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浙商固收 - 转债基础研究框架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参加我们浙商估值大讲堂，为大家带来的内容是转债基础知识大全。今天主要帮大家把转债的底层逻辑、核心要素、估值指标、三大关键条款以及经过演变梳理清楚，帮大家搭建相对完整的转债分析框架。整体的内容偏向基础，比较推荐刚入门转债的同事做一个参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00:22</w:t>
      </w:r>
    </w:p>
    <w:p>
      <w:r>
        <w:rPr>
          <w:rFonts w:ascii="等线(中文正文)" w:hAnsi="等线(中文正文)" w:cs="等线(中文正文)" w:eastAsia="等线(中文正文)"/>
          <w:b w:val="false"/>
          <w:i w:val="false"/>
          <w:sz w:val="20"/>
        </w:rPr>
        <w:t>首先我们简单聊一聊转债的起源和发展历史。现在的可转债起源于1843年的美国，当时纽约伊利铁路公司为了修铁路，发行了兼具债券利息同时可以转股票的证券，这就是转债的雏形。后续几十年，转债一直在完善核心条款，比如说1955年美国出现赎回条款，目的是为了保护发行人。1975年日本东芝推出了回收条款，目的是为了保护投资者。90年代日本银行又出现了转股价下修的一个设计，这些条款后来全部被我们A股转债借鉴过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国内市场主要有两个标志性的案例，第一支是1993年发行的保安转债，它是A股第一支公募可转债。但是因为早期的制度不完善，没有下修回收条款，强赎机制也并不够标准化。后来正股大跌，投资者也不愿意转股，最后只能以赎回的方式退市，转股率只有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w:t>
      </w:r>
    </w:p>
    <w:p>
      <w:r>
        <w:rPr>
          <w:rFonts w:ascii="等线(中文正文)" w:hAnsi="等线(中文正文)" w:cs="等线(中文正文)" w:eastAsia="等线(中文正文)"/>
          <w:b w:val="false"/>
          <w:i w:val="false"/>
          <w:sz w:val="20"/>
        </w:rPr>
        <w:t>他的说他可以说他的融资目标并没有达成。真正的里程碑是2000年的绩效转债。他第一次把下修、强赎和回收三大核心条款全部都配齐了。现在我们市场通用的15、30、80%的下修标准，就是从机场转债迭代演化而来的。从此A股转债制度逐渐走向了成熟。经过二十多年的发展，现在我们国内存量的转债是四千多亿，曾经峰值接近万亿，已经成为机构非常重要的一个投资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w:t>
      </w:r>
    </w:p>
    <w:p>
      <w:r>
        <w:rPr>
          <w:rFonts w:ascii="等线(中文正文)" w:hAnsi="等线(中文正文)" w:cs="等线(中文正文)" w:eastAsia="等线(中文正文)"/>
          <w:b w:val="false"/>
          <w:i w:val="false"/>
          <w:sz w:val="20"/>
        </w:rPr>
        <w:t>接下来讲一讲转债的最本质特点，就是转债的股债二象性，转债本质是债券，但是附带一份看涨期权，可以按照约定的价格换成上市公司的股票，那么从债券角度来看，它是债券发行人需要还本付息。请关注公众号，思维纪要社，更多纪要请加V西安20210130。而且有债底作为价格的下行，但是绝大多数转债并不会持有至到期，他中途就转股债牌了，票面利率显著低于同资质的普通信用债。那么从股股性角度来看，我们可以把转转股权看作是一种看涨的期权。那么正股涨转股价值提升就有利于转债价格的跟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w:t>
      </w:r>
    </w:p>
    <w:p>
      <w:r>
        <w:rPr>
          <w:rFonts w:ascii="等线(中文正文)" w:hAnsi="等线(中文正文)" w:cs="等线(中文正文)" w:eastAsia="等线(中文正文)"/>
          <w:b w:val="false"/>
          <w:i w:val="false"/>
          <w:sz w:val="20"/>
        </w:rPr>
        <w:t>具体来看大家可以看这张图，先看这三条线，最下面这条橙色横着的直线就是在底，也就是存在价值。意思就是我们把转股权完全剥离掉，把可转债当成一支普通的信用债。把未来所有的票息到期本金折算出来的价值，就是转债价格理论上的一个底线。当正股价格很低的时候，就是图左边这一段整个资产体现的是债性。就算正股持续下跌，股价跌的再惨，那中转债价格也很难跌破这个债底，债底会把下跌空间给兜住。图上这里还标了存在溢价。就是我们现在买转债相比买纯债里多花出来的钱，本质上就是为了转股这个期权买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03:29</w:t>
      </w:r>
    </w:p>
    <w:p>
      <w:r>
        <w:rPr>
          <w:rFonts w:ascii="等线(中文正文)" w:hAnsi="等线(中文正文)" w:cs="等线(中文正文)" w:eastAsia="等线(中文正文)"/>
          <w:b w:val="false"/>
          <w:i w:val="false"/>
          <w:sz w:val="20"/>
        </w:rPr>
        <w:t>再看这条斜着往上走的蓝色直线，叫转换价值。它的公式也比较好理解，转换价值等于正股价格乘以100再除以转股价，它跟正股价格是完全线性同步的正股涨多少，转换价值就跟着涨多少。最关键的就是这条红色的曲线，代表咱们二级市场价格，真实交易的转债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w:t>
      </w:r>
    </w:p>
    <w:p>
      <w:r>
        <w:rPr>
          <w:rFonts w:ascii="等线(中文正文)" w:hAnsi="等线(中文正文)" w:cs="等线(中文正文)" w:eastAsia="等线(中文正文)"/>
          <w:b w:val="false"/>
          <w:i w:val="false"/>
          <w:sz w:val="20"/>
        </w:rPr>
        <w:t>我们分左右两段来看，左边是正股价格低的时候，红色的转债价格贴着橙色战绩走，这时候债性是占主导的。那么在这个阶段，正股涨跌对于转债影响是有限的，主要是载体在保护。我们往右边走，随着正股价格不断抬升，蓝色的转换价值慢慢往上，超过载体之后，定价逻辑就彻底切换了，这个时候就不再是寨里说了算，而是转换价值来主导整个转债的价格，也就是进入到了股性的区间，正股继续往上，整个价格就跟着蓝色转换价值一起往上，吃到股票上涨的收益。大家也能看到红色的转债价格始终是在蓝色转换价值的上方，中间的这个空隙也就是转股溢价。简单来讲就是市场愿意多付出一部分价格去博未来政府继续上涨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这是由于股债转债的股债按上性，所以它具备进可攻退可守的特性。当正股大涨的时候，转债跟着上涨，分享权益市场的行情，这个时候它是有进攻弹性的。那么当市场下跌的时候存在价值，也就是债底会拖住转债价格，转债回撤显著小于股票。那么对比指数数据我们可以看到，牛市转债跟涨，熊市最大回撤会明显低于上证指数，这就是转债的配置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w:t>
      </w:r>
    </w:p>
    <w:p>
      <w:r>
        <w:rPr>
          <w:rFonts w:ascii="等线(中文正文)" w:hAnsi="等线(中文正文)" w:cs="等线(中文正文)" w:eastAsia="等线(中文正文)"/>
          <w:b w:val="false"/>
          <w:i w:val="false"/>
          <w:sz w:val="20"/>
        </w:rPr>
        <w:t>那么为什么机构尤其是债基要配置转债呢？第一个是近几年利率下行，存在票息越来越薄，那么在其纯靠利率债和信用债的话，很难覆盖负债端的成本，那转债就可以起到增厚收益的一个作用。第二点，对于一级债基来说，他们不能在二级市场买股票，转债几乎是他们布局权益行情的一个唯一通道。二级债基虽然可以买股票，但是股票在即。他但是他们的股票仓位是有硬性约束的。转债可以间接的提升，通过买转债来间接提升权益的一个弹性。这里我们要注意一个细节，就是22年之后新成立的二级债基可转债算作是权益资产，但是22年之前成立的存量老产品就不受这个约束，依然可以通过转债来灵活放大权益的仓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06:17</w:t>
      </w:r>
    </w:p>
    <w:p>
      <w:r>
        <w:rPr>
          <w:rFonts w:ascii="等线(中文正文)" w:hAnsi="等线(中文正文)" w:cs="等线(中文正文)" w:eastAsia="等线(中文正文)"/>
          <w:b w:val="false"/>
          <w:i w:val="false"/>
          <w:sz w:val="20"/>
        </w:rPr>
        <w:t>接下来我们快速过一遍转债的基础要素，我们拿鸿路转债做例子，方便大家理解。首先是在票面利率方面，公募转债大多数是累进利率逐年抬升。因为大部分的转债会提前转股，累计利率可以降低发行人的前期利息压力。那么对于私募和定向发行转债，他们大多数是采用的是固定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06:44</w:t>
      </w:r>
    </w:p>
    <w:p>
      <w:r>
        <w:rPr>
          <w:rFonts w:ascii="等线(中文正文)" w:hAnsi="等线(中文正文)" w:cs="等线(中文正文)" w:eastAsia="等线(中文正文)"/>
          <w:b w:val="false"/>
          <w:i w:val="false"/>
          <w:sz w:val="20"/>
        </w:rPr>
        <w:t>发行规模方面，市场大部分转债是集中在3到10亿，大额的转债并不多。这里主要有分三方面的一个原因。首先就是转债的募集资金一般都是用于中等体量的资本开支，其实他们并不需要太大的融资规模。第二点就是转债的发行人以中小公司为主，如果发行规模太大的话，那么在转股阶段很容易引发股本的一个稀释，这可能是股东们不愿意看到的。第三点，如果转转股不及预期的话，那么到期还本反而会加重发行人刚性兑付的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07:20</w:t>
      </w:r>
    </w:p>
    <w:p>
      <w:r>
        <w:rPr>
          <w:rFonts w:ascii="等线(中文正文)" w:hAnsi="等线(中文正文)" w:cs="等线(中文正文)" w:eastAsia="等线(中文正文)"/>
          <w:b w:val="false"/>
          <w:i w:val="false"/>
          <w:sz w:val="20"/>
        </w:rPr>
        <w:t>在发行期限方面，市场几乎全部都是六年期。虽然发行六年，但是由于促转股条款的一个存在，实际的存续期限应该是更短的。另外在转股起始时间方面，转债通常是发行结束满六个月之后才可以转股。一方面是防止一级配售之后投资者就立即转股减持套利，另一方另外一方面是为了留出时间来等待正股上涨，触发降如来引导投资者转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07:49</w:t>
      </w:r>
    </w:p>
    <w:p>
      <w:r>
        <w:rPr>
          <w:rFonts w:ascii="等线(中文正文)" w:hAnsi="等线(中文正文)" w:cs="等线(中文正文)" w:eastAsia="等线(中文正文)"/>
          <w:b w:val="false"/>
          <w:i w:val="false"/>
          <w:sz w:val="20"/>
        </w:rPr>
        <w:t>接下来转债的估值是实操的重点，我们分成股性和债性两个角度来看。首先我们来看衡量股性的两个核心指标。第一个是转股溢价率，也是大家日常看的最多的指标。他可以通俗理解为你现在买这支债转债比直接买股票贵了多少个百分点。中股溢价率它的越低就代表着转债股性越强。当股价大涨靠近强竖线的时候，期权时间价值消耗，那么转股价率会持续下行。转债的走势几乎和政府完全同步，但是这个指标它的缺陷就在于只能对比评价接近的转债，而且在时间序列维度上也缺乏可比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我举一个例子，比如说我现在有两只转债，转债A的评价是75元，债底102元，准代价格是120元。准代B的评价120元在102元，准代价格是192元。那么基于公式我们很容易算出这两只转债的转股溢价率都是60%。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所以如果我们只看转股溢价率的话，我们很容易就误以因为这两只转债的估值其实是差不多的。但是如果我们结合我们日常的一个研究经验，就会发现它们之间有很大的区别。比如说转债A的评价只有75是偏债型的低价券，它的本身的股价就比较低了，市场给很高的转股价率是很正常的，所以它的估值大致是合理的。但转债B的评价它已经是120元了，属于股性很强的中高评价券。那么正股已经涨上来了，这个位置还维持着60%的转股价率，那估值就显得明显偏贵了。所以结论就是同样的转股价率放在低平价券上可能是合理的，但是放到高评价券上就是明显高估。所以我们不能简单的单独拿这个砖国家率直接跨圈做一个比较。为了解决这一个问题，大家最常用的做法就是使用回归模型，把每个交易日存续转债的转股价率作为被解释变量转换价值的倒数作为解释变量进行回归，把特定转换价值水平的转股价率给拟合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10:06</w:t>
      </w:r>
    </w:p>
    <w:p>
      <w:r>
        <w:rPr>
          <w:rFonts w:ascii="等线(中文正文)" w:hAnsi="等线(中文正文)" w:cs="等线(中文正文)" w:eastAsia="等线(中文正文)"/>
          <w:b w:val="false"/>
          <w:i w:val="false"/>
          <w:sz w:val="20"/>
        </w:rPr>
        <w:t>第二个指标是隐含波动率，它是把转债价格带入到BS模型里面反推出来的，它代表着市场对于政府未来波动的一个预期。如果隐含波动率高于正股历史波动率的话，就代表期权估值偏贵。如果低于历史波动率的话就代表期权便宜。它的优点是解决了历史转股价率受制于评价干扰的一个问题。但是缺点也在于PS模型它没有完全考虑到下修强赎和回收这些特殊条款，它和真实的市场有偏差，所以只能做一个参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接下来我们看衡量债券的两个指标。第一个是存在溢价率，它表示的是转债价格高于存在价值的幅度。存在价值就是把票息本金按照市场利率折现，它是转债的理论价格下限。存存在压力越高，代表着转债的价格离寨里越远，下跌安全垫越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11:05</w:t>
      </w:r>
    </w:p>
    <w:p>
      <w:r>
        <w:rPr>
          <w:rFonts w:ascii="等线(中文正文)" w:hAnsi="等线(中文正文)" w:cs="等线(中文正文)" w:eastAsia="等线(中文正文)"/>
          <w:b w:val="false"/>
          <w:i w:val="false"/>
          <w:sz w:val="20"/>
        </w:rPr>
        <w:t>第二个指标是到期收益率YTM它指的是把转债当成普通债券持有至到期的收益率。现在市场上大多数转债的YTM它其实是小于零的，也就是意味着现在很多转债太贵。如果单纯拿到到期的话，那本息都覆盖不了买入的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11:25</w:t>
      </w:r>
    </w:p>
    <w:p>
      <w:r>
        <w:rPr>
          <w:rFonts w:ascii="等线(中文正文)" w:hAnsi="等线(中文正文)" w:cs="等线(中文正文)" w:eastAsia="等线(中文正文)"/>
          <w:b w:val="false"/>
          <w:i w:val="false"/>
          <w:sz w:val="20"/>
        </w:rPr>
        <w:t>接下来我们重点来看转债的三大核心条款，这也是转债区别于普通债券最关键的地方。真正持有转债一直拿到期的投资者其实很少。已经退市的转债平均存续期限只有三年，远低于六年的一个发行期限。核心原因就在于赎回、回收和下求这三类可附加条款的存在。他们目的都是促使可转债最终以转股而非是到期还本的方式退出，从而降低发行人的财务负担，实现债转股融资的一个初衷。那从转债的整个生命周期来看，下修是最先有可能被触发的，其次是强赎回收是最晚的，下周基本存续期内随时都有机会触发，他没有一个硬性的时间门槛。强熟就是必须等到发行结束满六个月之后，就是进入转股期之后才能够触发，而回收大多数只能出现在最后两个信息年度。发行人很多时候还会提前通过了下修来规避回收，所以现实当中回收实际触发的概率反而是三者里面最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12:35</w:t>
      </w:r>
    </w:p>
    <w:p>
      <w:r>
        <w:rPr>
          <w:rFonts w:ascii="等线(中文正文)" w:hAnsi="等线(中文正文)" w:cs="等线(中文正文)" w:eastAsia="等线(中文正文)"/>
          <w:b w:val="false"/>
          <w:i w:val="false"/>
          <w:sz w:val="20"/>
        </w:rPr>
        <w:t>我们先讲赎回条款，也就是市场常说的强赎。赎回分为到期分为到期赎回和有条件的赎回。我们实操当中关注的重点就是有条件熟，也就是强赎。他指的就是进入转股期之后，如果满足股价或者规模条件，发行人有权按照债券面值加上应计利息来赎回转债。这里面要注意，可强赎是发行人的权利，不是义务。标准的处罚条件是满足二者其一就可以。第一个是价格条件，公司股票在连续30个交易日当中，至少十个交易日收盘价不低于当期转股价格的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13:15</w:t>
      </w:r>
    </w:p>
    <w:p>
      <w:r>
        <w:rPr>
          <w:rFonts w:ascii="等线(中文正文)" w:hAnsi="等线(中文正文)" w:cs="等线(中文正文)" w:eastAsia="等线(中文正文)"/>
          <w:b w:val="false"/>
          <w:i w:val="false"/>
          <w:sz w:val="20"/>
        </w:rPr>
        <w:t>其二是规模条件，剩余未转股的转债金额不足3000万元。这里大家要理清一个关键点，就是发行人设置签署的本意并不是要真的花钱把债券买回来，核心目的是为了倒逼我们投资者去转股。因为一旦强势公告落地，你既不卖出股转债，也不去做转股操作的话，那工资就会公司就会按照面值加上利息把你的转债赎回。很多时候转债的二级市场价格是远高于这个赎回价格的。如果你不操作就会直接产生亏损。那么对于理性的一个投资者来说，那肯定是要么转股，要么在二级市场卖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13:57</w:t>
      </w:r>
    </w:p>
    <w:p>
      <w:r>
        <w:rPr>
          <w:rFonts w:ascii="等线(中文正文)" w:hAnsi="等线(中文正文)" w:cs="等线(中文正文)" w:eastAsia="等线(中文正文)"/>
          <w:b w:val="false"/>
          <w:i w:val="false"/>
          <w:sz w:val="20"/>
        </w:rPr>
        <w:t>按照交易所的一个流程，那发行人预判快要满足前述条件的时候，需要提前五个交易日发布提示公告。条件正式出发当天要召开董事会，四季交易日要披露公告，选择赎回或者放弃赎回。如果选择赎回，就要持续发布提示公告，出发日到资金发放日的间隔通常控制在15到30个交易日之间。如果选择放弃本次强赎，那么未来三个月之内就不能再启动强赎的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14:29</w:t>
      </w:r>
    </w:p>
    <w:p>
      <w:r>
        <w:rPr>
          <w:rFonts w:ascii="等线(中文正文)" w:hAnsi="等线(中文正文)" w:cs="等线(中文正文)" w:eastAsia="等线(中文正文)"/>
          <w:b w:val="false"/>
          <w:i w:val="false"/>
          <w:sz w:val="20"/>
        </w:rPr>
        <w:t>实际当中我们也经常看到有些转债明明已经满足强赎的条件了，但是公司还是选择不赎回。可能主要去包括3种原因。第一种是刚上市就触发强赎，这个时候距离到期还很远，上市公司想要继续保留转债这么一个融资工具。第二种是转债存量规模是比较大的。如果启动成熟，那么大量的转债就会集中转股来扩大股本。对于正股是形成一个抛压的一个压力。那么公司为了维稳股价，就会延后成熟的一个时间点。第三种就是大股东是控人，手里配售的转债还有很多没有减持完毕，他们不希望转债马上退市，需要时间在高位完成一个减持的一个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讲完强赎，我们再来看回收条款。回售其实它刚好和强强熟反过来，它是赋予我们投资者的一个权利，属于股价下跌环境中的一个兜底机制。回收主要分为条件回收和附加回收，还有极少数个券设置的是无条件的回收。市场最常见的是有条件回收，典型条款就是在转债的转债的最后两个信息年度。如果公司股票在任意连续30个交易日的收盘价低于当期转股价格的70%，那么转债持有人就有权把全部或者部分转债按照面值加上当期应计利息回售给发行人。这里面有几个实操的细节，第一就是常规有条件回收仅仅是在最后两个机器年度生效，那么转债在前面大部分存续时间，就算股价跌穿70%，你也不能行使回收的一个权利。第二点就是在每年回售条件首次满足之后，可以行使回售权一次，但是不能多次回收。第三点，不是所有的转债都有回收条款，像银行还有包括部分资质很强的大型企业发行转债，它是可以不设置回收条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16:29</w:t>
      </w:r>
    </w:p>
    <w:p>
      <w:r>
        <w:rPr>
          <w:rFonts w:ascii="等线(中文正文)" w:hAnsi="等线(中文正文)" w:cs="等线(中文正文)" w:eastAsia="等线(中文正文)"/>
          <w:b w:val="false"/>
          <w:i w:val="false"/>
          <w:sz w:val="20"/>
        </w:rPr>
        <w:t>但是也要特别强调的点在于，回收不管是对于发行人还是投资者，都不是一个理想的退出路径。那么站在发行人角度出发，回收就意味着短期要拿出一大笔钱来做辛勤的兑付，就违背了当时你发行转债做债转股避免还本的一个初衷。所以发行人会想方设法的去规避回收，最常见的手段就是提前销售涨股价，来避免来抬高一个回收的触发门槛。也会通过一些释放利好消息来拖住股价。那么站在我们投资者的角度，就算行驶回收拿到的也只是面值加上少量的一个利息。如果后面行业回暖正股反弹的话，那我们就错过了这个转债估值上向上修复的一个收益。所以回收它只是一个兜底性的保护机制，并不是我们博取收益的一个主要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17:28</w:t>
      </w:r>
    </w:p>
    <w:p>
      <w:r>
        <w:rPr>
          <w:rFonts w:ascii="等线(中文正文)" w:hAnsi="等线(中文正文)" w:cs="等线(中文正文)" w:eastAsia="等线(中文正文)"/>
          <w:b w:val="false"/>
          <w:i w:val="false"/>
          <w:sz w:val="20"/>
        </w:rPr>
        <w:t>最后我们来讲下修条款。下修就是发行人向下修正转股价格。转股价越低，同样面值的转债能够转换的股票数量就越多，转转股价值直接就抬升了。那么市场主流的就是大家听到的十五、30、80%的条款。也就是说公司股票在任意连续30个交易日里面，至少有15个交易日收盘价低于当期政府价格的80%。这个时候董事会才有权提出转股价向下修正的一个方案。但是需要注意的是不是董事会提议就直接生效，还必须提交股东大会表决通过，下修才算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18:09</w:t>
      </w:r>
    </w:p>
    <w:p>
      <w:r>
        <w:rPr>
          <w:rFonts w:ascii="等线(中文正文)" w:hAnsi="等线(中文正文)" w:cs="等线(中文正文)" w:eastAsia="等线(中文正文)"/>
          <w:b w:val="false"/>
          <w:i w:val="false"/>
          <w:sz w:val="20"/>
        </w:rPr>
        <w:t>下修的流程大体是这样的，预计快要触发下修条件的时候，上市公司需要提前五个交易日披露提示性公告。条件正式出发当日要召开董事会审，要不要下休次一个交易日开市前对外公告？要么提请关注公众号思维纪要社，更多纪要请加V西安20210130下休要么公告不下修。如果没有走董事会审议流程的话，没有对外公告就直接视作不下休。如果董事会提议下去，还要进一步提交给股东大会，股东大会表决通过之后，中股价才会真正下调。股东大会也可以是啊也是可以否决董事会提案的，最后不下酒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18:54</w:t>
      </w:r>
    </w:p>
    <w:p>
      <w:r>
        <w:rPr>
          <w:rFonts w:ascii="等线(中文正文)" w:hAnsi="等线(中文正文)" w:cs="等线(中文正文)" w:eastAsia="等线(中文正文)"/>
          <w:b w:val="false"/>
          <w:i w:val="false"/>
          <w:sz w:val="20"/>
        </w:rPr>
        <w:t>那种发行人为什么要做下去呢？可以主要归纳总结为三大动机。第一个也是最主要的就是规避回收压力。当正股持续走弱，股价逼近回收线的时候，如果发行人不做任何动作，等到进入最后两个信息年度的时候，就会触发回收公司要面临大额的一个现金兑付。那么下周转股价之后，回收处罚条款同步下移，直接会化解了这个兑付的流动性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19:24</w:t>
      </w:r>
    </w:p>
    <w:p>
      <w:r>
        <w:rPr>
          <w:rFonts w:ascii="等线(中文正文)" w:hAnsi="等线(中文正文)" w:cs="等线(中文正文)" w:eastAsia="等线(中文正文)"/>
          <w:b w:val="false"/>
          <w:i w:val="false"/>
          <w:sz w:val="20"/>
        </w:rPr>
        <w:t>第二点就是转债也是夏秋也是为了转债发行人为未来转股做一个铺垫。发行人通过下修转股价直接降低转股门槛，等待后续行业回暖，股价触发强赎的时候，就可以促使持有人转股来减轻承担压力。第三点是配合大股东实控人中，实控人减持。因为大股东和实控人可能会持仓较多的转债，在行情低迷的时候，他们简直是没有盈利空间的。所以通过发行人释放这个下修的一个利好的信号，来修复转债的一个估值，使得大股东能够以一个较好的价格退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20:05</w:t>
      </w:r>
    </w:p>
    <w:p>
      <w:r>
        <w:rPr>
          <w:rFonts w:ascii="等线(中文正文)" w:hAnsi="等线(中文正文)" w:cs="等线(中文正文)" w:eastAsia="等线(中文正文)"/>
          <w:b w:val="false"/>
          <w:i w:val="false"/>
          <w:sz w:val="20"/>
        </w:rPr>
        <w:t>接下来我们来简单梳理一下可转债的监管规则演变。国内转债的监管大致可以分成三个阶段。最早是90年代到2005年，处于探索起步阶段。早期的制度其实并不完善，比如说像国内第一支保安转债，当时连回收下修这种保护投资者的条款都没有，最后是以转股失败收场。这个阶段，现在整体的供给是很小的，市场规模也很少，属于是摸着石头过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20:35</w:t>
      </w:r>
    </w:p>
    <w:p>
      <w:r>
        <w:rPr>
          <w:rFonts w:ascii="等线(中文正文)" w:hAnsi="等线(中文正文)" w:cs="等线(中文正文)" w:eastAsia="等线(中文正文)"/>
          <w:b w:val="false"/>
          <w:i w:val="false"/>
          <w:sz w:val="20"/>
        </w:rPr>
        <w:t>第二个阶段是2006年到2019年，是转债正式纳入到再融资监管框架里面。创业板转债制度也落地了。这里面有一个很关键的节点，就是2017年。当时是转债的定增监管收紧，同时推出了转债信用申购制度，也就是说你不需要提前缴款，那么转债打新的门槛就大幅降低了，直接带来转债供给的一个大爆发。转债一跃成为上市公司非常重要的一个融资工具，也是我们机构配置的一个核心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21:09</w:t>
      </w:r>
    </w:p>
    <w:p>
      <w:r>
        <w:rPr>
          <w:rFonts w:ascii="等线(中文正文)" w:hAnsi="等线(中文正文)" w:cs="等线(中文正文)" w:eastAsia="等线(中文正文)"/>
          <w:b w:val="false"/>
          <w:i w:val="false"/>
          <w:sz w:val="20"/>
        </w:rPr>
        <w:t>第三个阶段就是2020年到现在，转债进一步精细化，转债的监管进一步精细化。交易所出台专门的可转债监管管理办法以及配套自律指引，把发行上市交易还有存续期里面的强赎回收下去整个全流程都做了一个相对明确的规则约束。像我们看到的下周要开股东大会，强熟要反复多次风险提示，这些实操要求都是这个阶段监管明确要求的那不管是对于上市公司还是我们投资者，约束都比以前要更强一些。监管政策会直接影响转债供给的一个节奏，因为转债和定增本身就是上市公司两个可替代的融资手段。当定增政策放松的时候，那部分上市公司会选择优先定增，而定增收紧的时候，很多企业又会转向发行可转债。所以我们判断后续转债供给多不多，不能只看发行人的意愿，也要跟踪再融资政策的一个导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22:11</w:t>
      </w:r>
    </w:p>
    <w:p>
      <w:r>
        <w:rPr>
          <w:rFonts w:ascii="等线(中文正文)" w:hAnsi="等线(中文正文)" w:cs="等线(中文正文)" w:eastAsia="等线(中文正文)"/>
          <w:b w:val="false"/>
          <w:i w:val="false"/>
          <w:sz w:val="20"/>
        </w:rPr>
        <w:t>以上就是转债技术框架的全部内容。今天我们从转债的历史起源，股债二项性基础要素估值指标到三大条款都做了一个相对完整的梳理。后续我们转战培训第二讲会展开介绍条款博弈的内容，感谢各位投资者的参与。</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E6636BB100BBAFBB4581D91E6DDB8564966DBE8C33FDD4770AA8463F47DFE5CA0EAB9DEC425CE9D4A81767AA921F400B4064D4C31D5B28CC56A75C765B02CE323737635</vt:lpwstr>
  </property>
</Properties>
</file>