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高途集团[GOTU.N]2026年第二季度业绩交流会 260827_导读</w:t>
      </w:r>
    </w:p>
    <w:p>
      <w:pPr>
        <w:pStyle w:val="a0"/>
        <w:jc w:val="center"/>
      </w:pPr>
      <w:r>
        <w:t>2026年08月27日 22:07</w:t>
      </w:r>
    </w:p>
    <w:p>
      <w:pPr>
        <w:pStyle w:val="a7"/>
      </w:pPr>
      <w:r>
        <w:t>关键词</w:t>
      </w:r>
    </w:p>
    <w:p>
      <w:r>
        <w:rPr>
          <w:rFonts w:ascii="等线(中文正文)" w:hAnsi="等线(中文正文)" w:cs="等线(中文正文)" w:eastAsia="等线(中文正文)"/>
          <w:b w:val="false"/>
          <w:i w:val="false"/>
          <w:sz w:val="20"/>
        </w:rPr>
        <w:t xml:space="preserve">Operating efficiency Operational performance 管理层 educational products resource education financial data user acquisition profitable growth online business 关注公众号 quarter improvements quality growth user demand learning support college learning organization capabilities term investments resource allocation 公众号思维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在这段讨论中，公司管理层分享了改善经营质量和提升盈利能力的策略。他们着重于通过提高重续率、教室利用率和员工生产力来优化现有资源利用，同时谨慎地在需求明确且本地模式健康的地区扩展，避免盲目扩大。管理层还强调了对AI技术的投资，以提升内容开发、系统质量和用户洞察，从而增强用户价值和品牌建设。对于财务方面，公司展示了第二季度2026年的积极表现，并计划通过持续优化资源分配和提升运营效率，实现可持续增长和盈利能力的增强。整体上，该公司展现了对未来发展的乐观态度，并致力于通过教育服务与AI技术的创新，推动业务向前发展。</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GoToTech EDU Ink第二季度财报电话会议</w:t>
      </w:r>
    </w:p>
    <w:p>
      <w:r>
        <w:rPr>
          <w:rFonts w:ascii="等线(中文正文)" w:hAnsi="等线(中文正文)" w:cs="等线(中文正文)" w:eastAsia="等线(中文正文)"/>
          <w:b w:val="false"/>
          <w:i w:val="false"/>
          <w:sz w:val="20"/>
        </w:rPr>
        <w:t>本次电话会议讨论了GoToTech EDU Ink第二季度的财务表现，包括业务亮点、运营情况及详细财务分析。管理层回顾了公司战略与业绩，并准备回答分析师的提问，会议中提及了前瞻性声明及非GAAP财务指标的使用。</w:t>
      </w:r>
    </w:p>
    <w:p>
      <w:r>
        <w:rPr>
          <w:rFonts w:ascii="等线(中文正文)" w:hAnsi="等线(中文正文)" w:cs="等线(中文正文)" w:eastAsia="等线(中文正文)"/>
          <w:b w:val="false"/>
          <w:i w:val="false"/>
          <w:sz w:val="20"/>
        </w:rPr>
        <w:t/>
      </w:r>
    </w:p>
    <w:p>
      <w:pPr>
        <w:pStyle w:val="ab"/>
        <w:numPr>
          <w:numId w:val="2"/>
        </w:numPr>
      </w:pPr>
      <w:r>
        <w:t>03:17 GoTo教育：以用户为中心的战略与AI能力发展</w:t>
      </w:r>
    </w:p>
    <w:p>
      <w:r>
        <w:rPr>
          <w:rFonts w:ascii="等线(中文正文)" w:hAnsi="等线(中文正文)" w:cs="等线(中文正文)" w:eastAsia="等线(中文正文)"/>
          <w:b w:val="false"/>
          <w:i w:val="false"/>
          <w:sz w:val="20"/>
        </w:rPr>
        <w:t>对话重点讨论了GoTo教育以用户价值为核心，构建全面学习服务生态系统，通过AI能力提升用户体验与服务效率，实现高质量可持续增长的战略。强调了数据驱动的产品设计与教学服务优化，以及品牌建设与资源管理的重要性。</w:t>
      </w:r>
    </w:p>
    <w:p>
      <w:r>
        <w:rPr>
          <w:rFonts w:ascii="等线(中文正文)" w:hAnsi="等线(中文正文)" w:cs="等线(中文正文)" w:eastAsia="等线(中文正文)"/>
          <w:b w:val="false"/>
          <w:i w:val="false"/>
          <w:sz w:val="20"/>
        </w:rPr>
        <w:t/>
      </w:r>
    </w:p>
    <w:p>
      <w:pPr>
        <w:pStyle w:val="ab"/>
        <w:numPr>
          <w:numId w:val="3"/>
        </w:numPr>
      </w:pPr>
      <w:r>
        <w:t>07:39 教育服务长期信任与高效运营策略</w:t>
      </w:r>
    </w:p>
    <w:p>
      <w:r>
        <w:rPr>
          <w:rFonts w:ascii="等线(中文正文)" w:hAnsi="等线(中文正文)" w:cs="等线(中文正文)" w:eastAsia="等线(中文正文)"/>
          <w:b w:val="false"/>
          <w:i w:val="false"/>
          <w:sz w:val="20"/>
        </w:rPr>
        <w:t>对话强调了教育服务通过建立长期信任和高效运营策略实现持续发展。通过优化资源分配，聚焦高回报业务，线上线下业务协同增长，显著提升了运营质量和品牌影响力。尤其在学生升学辅导方面，成绩显著，巩固了教育服务的核心价值。</w:t>
      </w:r>
    </w:p>
    <w:p>
      <w:r>
        <w:rPr>
          <w:rFonts w:ascii="等线(中文正文)" w:hAnsi="等线(中文正文)" w:cs="等线(中文正文)" w:eastAsia="等线(中文正文)"/>
          <w:b w:val="false"/>
          <w:i w:val="false"/>
          <w:sz w:val="20"/>
        </w:rPr>
        <w:t/>
      </w:r>
    </w:p>
    <w:p>
      <w:pPr>
        <w:pStyle w:val="ab"/>
        <w:numPr>
          <w:numId w:val="4"/>
        </w:numPr>
      </w:pPr>
      <w:r>
        <w:t>11:55 AI赋能教育：提升内容生产效率与个性化学习体验</w:t>
      </w:r>
    </w:p>
    <w:p>
      <w:r>
        <w:rPr>
          <w:rFonts w:ascii="等线(中文正文)" w:hAnsi="等线(中文正文)" w:cs="等线(中文正文)" w:eastAsia="等线(中文正文)"/>
          <w:b w:val="false"/>
          <w:i w:val="false"/>
          <w:sz w:val="20"/>
        </w:rPr>
        <w:t>通过AI技术，公司优化了内容开发流程，显著提高了效率并降低了成本，同时增强了服务质量控制，减少了重复工作，使导师能更专注于高质量指导。AI还深入分析学习行为，提供精准的学习支持，有效提升了用户参与度和留存率，彰显了AI在教育领域的核心价值。</w:t>
      </w:r>
    </w:p>
    <w:p>
      <w:r>
        <w:rPr>
          <w:rFonts w:ascii="等线(中文正文)" w:hAnsi="等线(中文正文)" w:cs="等线(中文正文)" w:eastAsia="等线(中文正文)"/>
          <w:b w:val="false"/>
          <w:i w:val="false"/>
          <w:sz w:val="20"/>
        </w:rPr>
        <w:t/>
      </w:r>
    </w:p>
    <w:p>
      <w:pPr>
        <w:pStyle w:val="ab"/>
        <w:numPr>
          <w:numId w:val="5"/>
        </w:numPr>
      </w:pPr>
      <w:r>
        <w:t>14:27 深化AI集成与教育质量提升</w:t>
      </w:r>
    </w:p>
    <w:p>
      <w:r>
        <w:rPr>
          <w:rFonts w:ascii="等线(中文正文)" w:hAnsi="等线(中文正文)" w:cs="等线(中文正文)" w:eastAsia="等线(中文正文)"/>
          <w:b w:val="false"/>
          <w:i w:val="false"/>
          <w:sz w:val="20"/>
        </w:rPr>
        <w:t>对话强调了在教育产品中深化AI技术的应用，以提升教学效率和个性化学习体验。同时，提及了购买计划、财务稳健性和长期增长策略，以及企业社会责任，包括提供高质量教育资源。展望未来，将聚焦于技术创新、运营效率和市场周期的稳健操作，致力于为用户创造更优质的教育服务，实现可持续价值增长。</w:t>
      </w:r>
    </w:p>
    <w:p>
      <w:r>
        <w:rPr>
          <w:rFonts w:ascii="等线(中文正文)" w:hAnsi="等线(中文正文)" w:cs="等线(中文正文)" w:eastAsia="等线(中文正文)"/>
          <w:b w:val="false"/>
          <w:i w:val="false"/>
          <w:sz w:val="20"/>
        </w:rPr>
        <w:t/>
      </w:r>
    </w:p>
    <w:p>
      <w:pPr>
        <w:pStyle w:val="ab"/>
        <w:numPr>
          <w:numId w:val="6"/>
        </w:numPr>
      </w:pPr>
      <w:r>
        <w:t>17:23 公司第二季度运营表现与财务数据</w:t>
      </w:r>
    </w:p>
    <w:p>
      <w:r>
        <w:rPr>
          <w:rFonts w:ascii="等线(中文正文)" w:hAnsi="等线(中文正文)" w:cs="等线(中文正文)" w:eastAsia="等线(中文正文)"/>
          <w:b w:val="false"/>
          <w:i w:val="false"/>
          <w:sz w:val="20"/>
        </w:rPr>
        <w:t>公司第二季度运营表现良好，净收入同比增长20.2%，达17亿。总交易额增长19.4%，至27亿。调整后运营亏损和净亏损分别同比收窄38.5%和37%，运营费用占净收入比例下降7个百分点。现金流入同比增加46.3%，达8.61亿。截至报告期末，现金储备总额近40亿，剔除股票融资影响，现金储备增加34.54亿。递延收入同比增长1849%，达到正向增长。</w:t>
      </w:r>
    </w:p>
    <w:p>
      <w:r>
        <w:rPr>
          <w:rFonts w:ascii="等线(中文正文)" w:hAnsi="等线(中文正文)" w:cs="等线(中文正文)" w:eastAsia="等线(中文正文)"/>
          <w:b w:val="false"/>
          <w:i w:val="false"/>
          <w:sz w:val="20"/>
        </w:rPr>
        <w:t/>
      </w:r>
    </w:p>
    <w:p>
      <w:pPr>
        <w:pStyle w:val="ab"/>
        <w:numPr>
          <w:numId w:val="7"/>
        </w:numPr>
      </w:pPr>
      <w:r>
        <w:t>21:14 教育服务企业运营与业务增长亮点</w:t>
      </w:r>
    </w:p>
    <w:p>
      <w:r>
        <w:rPr>
          <w:rFonts w:ascii="等线(中文正文)" w:hAnsi="等线(中文正文)" w:cs="等线(中文正文)" w:eastAsia="等线(中文正文)"/>
          <w:b w:val="false"/>
          <w:i w:val="false"/>
          <w:sz w:val="20"/>
        </w:rPr>
        <w:t>企业通过强化组织能力与运营卓越性，实现了核心业务的显著增长。在线下传统学习服务与在线非学术儿童教育领域，收入分别增长了30%以上与超过40%。AI技术的应用提升了服务响应速度与个性化水平，用户留存率提高超过5个百分点。传统业务稳健增长，增长率超过13%，私域流量贡献度提升。在线一对一业务通过人才储备与服务系统优化，新环境下的收入增长超过55%。针对大学生与成人教育服务，收入增长超过15%，整合资源提升运营效率，郑州与武汉的线下学习中心已满负荷运行，未来将依据实际需求与运营效率谨慎扩张。</w:t>
      </w:r>
    </w:p>
    <w:p>
      <w:r>
        <w:rPr>
          <w:rFonts w:ascii="等线(中文正文)" w:hAnsi="等线(中文正文)" w:cs="等线(中文正文)" w:eastAsia="等线(中文正文)"/>
          <w:b w:val="false"/>
          <w:i w:val="false"/>
          <w:sz w:val="20"/>
        </w:rPr>
        <w:t/>
      </w:r>
    </w:p>
    <w:p>
      <w:pPr>
        <w:pStyle w:val="ab"/>
        <w:numPr>
          <w:numId w:val="8"/>
        </w:numPr>
      </w:pPr>
      <w:r>
        <w:t>28:22 公司财务数据与线下业务扩展策略</w:t>
      </w:r>
    </w:p>
    <w:p>
      <w:r>
        <w:rPr>
          <w:rFonts w:ascii="等线(中文正文)" w:hAnsi="等线(中文正文)" w:cs="等线(中文正文)" w:eastAsia="等线(中文正文)"/>
          <w:b w:val="false"/>
          <w:i w:val="false"/>
          <w:sz w:val="20"/>
        </w:rPr>
        <w:t>财务数据显示，公司利润增长显著，但运营成本也有所增加。管理层讨论了线下业务的进展，强调了盈利能力提升的重要性，并分享了未来三年的扩张策略，包括选择性扩展和提高现有资源使用效率。</w:t>
      </w:r>
    </w:p>
    <w:p>
      <w:r>
        <w:rPr>
          <w:rFonts w:ascii="等线(中文正文)" w:hAnsi="等线(中文正文)" w:cs="等线(中文正文)" w:eastAsia="等线(中文正文)"/>
          <w:b w:val="false"/>
          <w:i w:val="false"/>
          <w:sz w:val="20"/>
        </w:rPr>
        <w:t/>
      </w:r>
    </w:p>
    <w:p>
      <w:pPr>
        <w:pStyle w:val="a7"/>
      </w:pPr>
      <w:r>
        <w:t>发言总结</w:t>
      </w:r>
    </w:p>
    <w:p>
      <w:pPr>
        <w:pStyle w:val="ab"/>
        <w:numPr>
          <w:numId w:val="9"/>
        </w:numPr>
      </w:pPr>
      <w:r>
        <w:t>发言人1</w:t>
      </w:r>
    </w:p>
    <w:p>
      <w:r>
        <w:rPr>
          <w:rFonts w:ascii="等线(中文正文)" w:hAnsi="等线(中文正文)" w:cs="等线(中文正文)" w:eastAsia="等线(中文正文)"/>
          <w:b w:val="false"/>
          <w:i w:val="false"/>
          <w:sz w:val="20"/>
        </w:rPr>
        <w:t>他在Go to Tech EDU Ink第二季度2026年财报电话会议中，着重讨论了公司未来两到三年的生活闪亮战略，强调盈利能力增长优先于市场扩张的原则。通过提升运营质量，如提高续费率、教室利用率和员工生产力，公司更有效地利用现有容量，避免盲目扩张。在谨慎的扩张策略下，只在需求明确且当地模式健康的情况下考虑新增容量。成熟和本地化是投资初期的重点，确保资源集中在有潜力产生经济回报的业务上，以逐步实现线下业务向有意义的利润贡献过渡。此外，他强调了公司在教育产品、学习服务和组织能力方面的持续投资，以及AI能力的深入融入，旨在提升用户体验、服务效率和组织生产力。他提到了三大战略重点：用户价值、品牌建设、资源教育和AI能力发展，以及对可持续增长的承诺，包括建立用户信任、提供优质服务以及通过AI等技术提升教育服务质量。他还概述了公司对财务表现的讨论，包括净收入、营业亏损和现金流等关键财务指标，并提供了对未来业务展望的指导。</w:t>
      </w:r>
    </w:p>
    <w:p>
      <w:r>
        <w:rPr>
          <w:rFonts w:ascii="等线(中文正文)" w:hAnsi="等线(中文正文)" w:cs="等线(中文正文)" w:eastAsia="等线(中文正文)"/>
          <w:b w:val="false"/>
          <w:i w:val="false"/>
          <w:sz w:val="20"/>
        </w:rPr>
        <w:t/>
      </w:r>
    </w:p>
    <w:p>
      <w:pPr>
        <w:pStyle w:val="a7"/>
      </w:pPr>
      <w:r>
        <w:t>要点回顾</w:t>
      </w:r>
    </w:p>
    <w:p>
      <w:pPr>
        <w:pStyle w:val="ab"/>
      </w:pPr>
      <w:r>
        <w:t>What are the key topics that will be covered in the earnings conference call?</w:t>
      </w:r>
    </w:p>
    <w:p>
      <w:r>
        <w:rPr>
          <w:rFonts w:ascii="等线(中文正文)" w:hAnsi="等线(中文正文)" w:cs="等线(中文正文)" w:eastAsia="等线(中文正文)"/>
          <w:b w:val="false"/>
          <w:i w:val="false"/>
          <w:sz w:val="20"/>
        </w:rPr>
        <w:t>发言人1：The key topics covered in the conference call will include a discussion on the company's strategic priorities, user value and brand building, resource education, and AI capability development.</w:t>
      </w:r>
    </w:p>
    <w:p>
      <w:r>
        <w:rPr>
          <w:rFonts w:ascii="等线(中文正文)" w:hAnsi="等线(中文正文)" w:cs="等线(中文正文)" w:eastAsia="等线(中文正文)"/>
          <w:b w:val="false"/>
          <w:i w:val="false"/>
          <w:sz w:val="20"/>
        </w:rPr>
        <w:t/>
      </w:r>
    </w:p>
    <w:p>
      <w:pPr>
        <w:pStyle w:val="ab"/>
      </w:pPr>
      <w:r>
        <w:t>What does the company's strategy on user value and brand building entail?</w:t>
      </w:r>
    </w:p>
    <w:p>
      <w:r>
        <w:rPr>
          <w:rFonts w:ascii="等线(中文正文)" w:hAnsi="等线(中文正文)" w:cs="等线(中文正文)" w:eastAsia="等线(中文正文)"/>
          <w:b w:val="false"/>
          <w:i w:val="false"/>
          <w:sz w:val="20"/>
        </w:rPr>
        <w:t>发言人1：The strategy on user value and brand building involves sustaining long-term development by focusing on user needs, creating a comprehensive learning service ecosystem, and leveraging data insights to refine product designs and operational systems, ultimately improving learning experience and brand recognition.</w:t>
      </w:r>
    </w:p>
    <w:p>
      <w:r>
        <w:rPr>
          <w:rFonts w:ascii="等线(中文正文)" w:hAnsi="等线(中文正文)" w:cs="等线(中文正文)" w:eastAsia="等线(中文正文)"/>
          <w:b w:val="false"/>
          <w:i w:val="false"/>
          <w:sz w:val="20"/>
        </w:rPr>
        <w:t/>
      </w:r>
    </w:p>
    <w:p>
      <w:pPr>
        <w:pStyle w:val="ab"/>
      </w:pPr>
      <w:r>
        <w:t>How is the company's learning service ecosystem contributing to user trust and brand awareness?</w:t>
      </w:r>
    </w:p>
    <w:p>
      <w:r>
        <w:rPr>
          <w:rFonts w:ascii="等线(中文正文)" w:hAnsi="等线(中文正文)" w:cs="等线(中文正文)" w:eastAsia="等线(中文正文)"/>
          <w:b w:val="false"/>
          <w:i w:val="false"/>
          <w:sz w:val="20"/>
        </w:rPr>
        <w:t>发言人1：The learning service ecosystem is contributing to user trust and brand awareness by providing premium products and services that fit users' needs throughout their lifetime and learning journey, capturing data on learning behavior to inform product and service refinements, and resulting in a virtuous cycle of data-driven improvements, strong user retention, and brand reputation.</w:t>
      </w:r>
    </w:p>
    <w:p>
      <w:r>
        <w:rPr>
          <w:rFonts w:ascii="等线(中文正文)" w:hAnsi="等线(中文正文)" w:cs="等线(中文正文)" w:eastAsia="等线(中文正文)"/>
          <w:b w:val="false"/>
          <w:i w:val="false"/>
          <w:sz w:val="20"/>
        </w:rPr>
        <w:t/>
      </w:r>
    </w:p>
    <w:p>
      <w:pPr>
        <w:pStyle w:val="ab"/>
      </w:pPr>
      <w:r>
        <w:t>What approach is the company taking to ensure profitable growth?</w:t>
      </w:r>
    </w:p>
    <w:p>
      <w:r>
        <w:rPr>
          <w:rFonts w:ascii="等线(中文正文)" w:hAnsi="等线(中文正文)" w:cs="等线(中文正文)" w:eastAsia="等线(中文正文)"/>
          <w:b w:val="false"/>
          <w:i w:val="false"/>
          <w:sz w:val="20"/>
        </w:rPr>
        <w:t>发言人1：To ensure profitable growth, the company is concentrating on businesses with stronger unit economics and clearer operational returns, investing in areas with strong return potential, and optimizing resource allocation to businesses based on their demonstrated market performance and operational efficiency.</w:t>
      </w:r>
    </w:p>
    <w:p>
      <w:r>
        <w:rPr>
          <w:rFonts w:ascii="等线(中文正文)" w:hAnsi="等线(中文正文)" w:cs="等线(中文正文)" w:eastAsia="等线(中文正文)"/>
          <w:b w:val="false"/>
          <w:i w:val="false"/>
          <w:sz w:val="20"/>
        </w:rPr>
        <w:t/>
      </w:r>
    </w:p>
    <w:p>
      <w:pPr>
        <w:pStyle w:val="ab"/>
      </w:pPr>
      <w:r>
        <w:t>What achievements have been made in the company's traditional and overseas study business?</w:t>
      </w:r>
    </w:p>
    <w:p>
      <w:r>
        <w:rPr>
          <w:rFonts w:ascii="等线(中文正文)" w:hAnsi="等线(中文正文)" w:cs="等线(中文正文)" w:eastAsia="等线(中文正文)"/>
          <w:b w:val="false"/>
          <w:i w:val="false"/>
          <w:sz w:val="20"/>
        </w:rPr>
        <w:t>发言人1：The company's traditional online business has helped over 200 students gain admission to top domestic universities, while the overseas study business has secured offers for over 600 students from the world's top 50 universities.</w:t>
      </w:r>
    </w:p>
    <w:p>
      <w:r>
        <w:rPr>
          <w:rFonts w:ascii="等线(中文正文)" w:hAnsi="等线(中文正文)" w:cs="等线(中文正文)" w:eastAsia="等线(中文正文)"/>
          <w:b w:val="false"/>
          <w:i w:val="false"/>
          <w:sz w:val="20"/>
        </w:rPr>
        <w:t/>
      </w:r>
    </w:p>
    <w:p>
      <w:pPr>
        <w:pStyle w:val="ab"/>
      </w:pPr>
      <w:r>
        <w:t>Why is AI considered a critical productivity driver for the company?</w:t>
      </w:r>
    </w:p>
    <w:p>
      <w:r>
        <w:rPr>
          <w:rFonts w:ascii="等线(中文正文)" w:hAnsi="等线(中文正文)" w:cs="等线(中文正文)" w:eastAsia="等线(中文正文)"/>
          <w:b w:val="false"/>
          <w:i w:val="false"/>
          <w:sz w:val="20"/>
        </w:rPr>
        <w:t>发言人1：AI is considered a critical productivity driver because it is restructuring content development, improving efficiency by reducing the time to develop certain scenarios, and lowering the cost of content production, course delivery, and tutoring services in several key areas of the business.</w:t>
      </w:r>
    </w:p>
    <w:p>
      <w:r>
        <w:rPr>
          <w:rFonts w:ascii="等线(中文正文)" w:hAnsi="等线(中文正文)" w:cs="等线(中文正文)" w:eastAsia="等线(中文正文)"/>
          <w:b w:val="false"/>
          <w:i w:val="false"/>
          <w:sz w:val="20"/>
        </w:rPr>
        <w:t/>
      </w:r>
    </w:p>
    <w:p>
      <w:pPr>
        <w:pStyle w:val="ab"/>
      </w:pPr>
      <w:r>
        <w:t>How has AI technology impacted the service workflow and tutor assignments?</w:t>
      </w:r>
    </w:p>
    <w:p>
      <w:r>
        <w:rPr>
          <w:rFonts w:ascii="等线(中文正文)" w:hAnsi="等线(中文正文)" w:cs="等线(中文正文)" w:eastAsia="等线(中文正文)"/>
          <w:b w:val="false"/>
          <w:i w:val="false"/>
          <w:sz w:val="20"/>
        </w:rPr>
        <w:t>发言人1：AI technology has automated tasks such as greetings, substantially reducing repetitive work and enabling tutors to focus more on high-quality guidance and personalizing services.</w:t>
      </w:r>
    </w:p>
    <w:p>
      <w:r>
        <w:rPr>
          <w:rFonts w:ascii="等线(中文正文)" w:hAnsi="等线(中文正文)" w:cs="等线(中文正文)" w:eastAsia="等线(中文正文)"/>
          <w:b w:val="false"/>
          <w:i w:val="false"/>
          <w:sz w:val="20"/>
        </w:rPr>
        <w:t/>
      </w:r>
    </w:p>
    <w:p>
      <w:pPr>
        <w:pStyle w:val="ab"/>
      </w:pPr>
      <w:r>
        <w:t>What is the role of AI in sharpening user insight and improving learning experiences?</w:t>
      </w:r>
    </w:p>
    <w:p>
      <w:r>
        <w:rPr>
          <w:rFonts w:ascii="等线(中文正文)" w:hAnsi="等线(中文正文)" w:cs="等线(中文正文)" w:eastAsia="等线(中文正文)"/>
          <w:b w:val="false"/>
          <w:i w:val="false"/>
          <w:sz w:val="20"/>
        </w:rPr>
        <w:t>发言人1：AI underlies learning behaviors and interactive data to identify user profiles and demand shifts, enabling more precise learning support and boosting engagement to improve user retention.</w:t>
      </w:r>
    </w:p>
    <w:p>
      <w:r>
        <w:rPr>
          <w:rFonts w:ascii="等线(中文正文)" w:hAnsi="等线(中文正文)" w:cs="等线(中文正文)" w:eastAsia="等线(中文正文)"/>
          <w:b w:val="false"/>
          <w:i w:val="false"/>
          <w:sz w:val="20"/>
        </w:rPr>
        <w:t/>
      </w:r>
    </w:p>
    <w:p>
      <w:pPr>
        <w:pStyle w:val="ab"/>
      </w:pPr>
      <w:r>
        <w:t>How does the my teacher model contribute to product quality and user experience?</w:t>
      </w:r>
    </w:p>
    <w:p>
      <w:r>
        <w:rPr>
          <w:rFonts w:ascii="等线(中文正文)" w:hAnsi="等线(中文正文)" w:cs="等线(中文正文)" w:eastAsia="等线(中文正文)"/>
          <w:b w:val="false"/>
          <w:i w:val="false"/>
          <w:sz w:val="20"/>
        </w:rPr>
        <w:t>发言人1：The my teacher model, enhanced by AI capabilities, provides more efficient signages among instructors and tutors, leading to more seamless and personalized learning support that drives product usage and quality.</w:t>
      </w:r>
    </w:p>
    <w:p>
      <w:r>
        <w:rPr>
          <w:rFonts w:ascii="等线(中文正文)" w:hAnsi="等线(中文正文)" w:cs="等线(中文正文)" w:eastAsia="等线(中文正文)"/>
          <w:b w:val="false"/>
          <w:i w:val="false"/>
          <w:sz w:val="20"/>
        </w:rPr>
        <w:t/>
      </w:r>
    </w:p>
    <w:p>
      <w:pPr>
        <w:pStyle w:val="ab"/>
      </w:pPr>
      <w:r>
        <w:t>What is the company's commitment regarding sustainable growth and corporate responsibility?</w:t>
      </w:r>
    </w:p>
    <w:p>
      <w:r>
        <w:rPr>
          <w:rFonts w:ascii="等线(中文正文)" w:hAnsi="等线(中文正文)" w:cs="等线(中文正文)" w:eastAsia="等线(中文正文)"/>
          <w:b w:val="false"/>
          <w:i w:val="false"/>
          <w:sz w:val="20"/>
        </w:rPr>
        <w:t>发言人1：The company is committed to balancing sustainable growth with the purchase of educational resources and will continue to advance its share purchase program while preserving financial strength and flexibility for long-term growth.</w:t>
      </w:r>
    </w:p>
    <w:p>
      <w:r>
        <w:rPr>
          <w:rFonts w:ascii="等线(中文正文)" w:hAnsi="等线(中文正文)" w:cs="等线(中文正文)" w:eastAsia="等线(中文正文)"/>
          <w:b w:val="false"/>
          <w:i w:val="false"/>
          <w:sz w:val="20"/>
        </w:rPr>
        <w:t/>
      </w:r>
    </w:p>
    <w:p>
      <w:pPr>
        <w:pStyle w:val="ab"/>
      </w:pPr>
      <w:r>
        <w:t>How did net revenues and gross billing growth perform in the quarter, and what impact did this have on operating leverage?</w:t>
      </w:r>
    </w:p>
    <w:p>
      <w:r>
        <w:rPr>
          <w:rFonts w:ascii="等线(中文正文)" w:hAnsi="等线(中文正文)" w:cs="等线(中文正文)" w:eastAsia="等线(中文正文)"/>
          <w:b w:val="false"/>
          <w:i w:val="false"/>
          <w:sz w:val="20"/>
        </w:rPr>
        <w:t>发言人1：Net revenues increased by 20.2% year over year to nearly RMB 1.7 billion, and gross billing grew by 19.4% to RMB 2.7 billion. This growth effectively captured user demand, improved environment and operating efficiency, resulting in greater operating leverage.</w:t>
      </w:r>
    </w:p>
    <w:p>
      <w:r>
        <w:rPr>
          <w:rFonts w:ascii="等线(中文正文)" w:hAnsi="等线(中文正文)" w:cs="等线(中文正文)" w:eastAsia="等线(中文正文)"/>
          <w:b w:val="false"/>
          <w:i w:val="false"/>
          <w:sz w:val="20"/>
        </w:rPr>
        <w:t/>
      </w:r>
    </w:p>
    <w:p>
      <w:pPr>
        <w:pStyle w:val="ab"/>
      </w:pPr>
      <w:r>
        <w:t>What were the key factors behind the improvement in the operating expense ratio?</w:t>
      </w:r>
    </w:p>
    <w:p>
      <w:r>
        <w:rPr>
          <w:rFonts w:ascii="等线(中文正文)" w:hAnsi="等线(中文正文)" w:cs="等线(中文正文)" w:eastAsia="等线(中文正文)"/>
          <w:b w:val="false"/>
          <w:i w:val="false"/>
          <w:sz w:val="20"/>
        </w:rPr>
        <w:t>发言人1：The improvement in the operating expense ratio was driven by continued optimization in the end-to-end user acquisition function and efficiency gains across middle and back office operations.</w:t>
      </w:r>
    </w:p>
    <w:p>
      <w:r>
        <w:rPr>
          <w:rFonts w:ascii="等线(中文正文)" w:hAnsi="等线(中文正文)" w:cs="等线(中文正文)" w:eastAsia="等线(中文正文)"/>
          <w:b w:val="false"/>
          <w:i w:val="false"/>
          <w:sz w:val="20"/>
        </w:rPr>
        <w:t/>
      </w:r>
    </w:p>
    <w:p>
      <w:pPr>
        <w:pStyle w:val="ab"/>
      </w:pPr>
      <w:r>
        <w:t>What does the integration of AI and digital tools into business processes achieve?</w:t>
      </w:r>
    </w:p>
    <w:p>
      <w:r>
        <w:rPr>
          <w:rFonts w:ascii="等线(中文正文)" w:hAnsi="等线(中文正文)" w:cs="等线(中文正文)" w:eastAsia="等线(中文正文)"/>
          <w:b w:val="false"/>
          <w:i w:val="false"/>
          <w:sz w:val="20"/>
        </w:rPr>
        <w:t>发言人1：The integration of AI and digital tools into business processes improves middle and back office operating efficiency and drives down the cost structure.</w:t>
      </w:r>
    </w:p>
    <w:p>
      <w:r>
        <w:rPr>
          <w:rFonts w:ascii="等线(中文正文)" w:hAnsi="等线(中文正文)" w:cs="等线(中文正文)" w:eastAsia="等线(中文正文)"/>
          <w:b w:val="false"/>
          <w:i w:val="false"/>
          <w:sz w:val="20"/>
        </w:rPr>
        <w:t/>
      </w:r>
    </w:p>
    <w:p>
      <w:pPr>
        <w:pStyle w:val="ab"/>
      </w:pPr>
      <w:r>
        <w:t>How did the company's cash flow and balance sheet position change?</w:t>
      </w:r>
    </w:p>
    <w:p>
      <w:r>
        <w:rPr>
          <w:rFonts w:ascii="等线(中文正文)" w:hAnsi="等线(中文正文)" w:cs="等线(中文正文)" w:eastAsia="等线(中文正文)"/>
          <w:b w:val="false"/>
          <w:i w:val="false"/>
          <w:sz w:val="20"/>
        </w:rPr>
        <w:t>发言人1：Net operating cash inflow increased by 46.3% year over year to RMB 861.2 million, and cash reserves, including cash, cash equivalents, restricted term, and long-term investments, totaled nearly RMB 40.0 billion. Excluding the impact of share financing, cash reserves increased by RMB 345.4 million year over year.</w:t>
      </w:r>
    </w:p>
    <w:p>
      <w:r>
        <w:rPr>
          <w:rFonts w:ascii="等线(中文正文)" w:hAnsi="等线(中文正文)" w:cs="等线(中文正文)" w:eastAsia="等线(中文正文)"/>
          <w:b w:val="false"/>
          <w:i w:val="false"/>
          <w:sz w:val="20"/>
        </w:rPr>
        <w:t/>
      </w:r>
    </w:p>
    <w:p>
      <w:pPr>
        <w:pStyle w:val="ab"/>
      </w:pPr>
      <w:r>
        <w:t>What were the contributions of core segments and new initiatives to the company's overall revenue growth?</w:t>
      </w:r>
    </w:p>
    <w:p>
      <w:r>
        <w:rPr>
          <w:rFonts w:ascii="等线(中文正文)" w:hAnsi="等线(中文正文)" w:cs="等线(中文正文)" w:eastAsia="等线(中文正文)"/>
          <w:b w:val="false"/>
          <w:i w:val="false"/>
          <w:sz w:val="20"/>
        </w:rPr>
        <w:t>发言人1：The core segments, namely, online and offline non-academic after-school sources, contributed to revenue growth, with a year-over-year increase of over 30% and accounting for over 40% of total revenue. New initiatives also contributed to revenue growth with a year-over-year increase of over 10% and account for more than 25% of total revenue.</w:t>
      </w:r>
    </w:p>
    <w:p>
      <w:r>
        <w:rPr>
          <w:rFonts w:ascii="等线(中文正文)" w:hAnsi="等线(中文正文)" w:cs="等线(中文正文)" w:eastAsia="等线(中文正文)"/>
          <w:b w:val="false"/>
          <w:i w:val="false"/>
          <w:sz w:val="20"/>
        </w:rPr>
        <w:t/>
      </w:r>
    </w:p>
    <w:p>
      <w:pPr>
        <w:pStyle w:val="ab"/>
      </w:pPr>
      <w:r>
        <w:t>How is the company focusing on user trust and brand loyalty in its product offerings?</w:t>
      </w:r>
    </w:p>
    <w:p>
      <w:r>
        <w:rPr>
          <w:rFonts w:ascii="等线(中文正文)" w:hAnsi="等线(中文正文)" w:cs="等线(中文正文)" w:eastAsia="等线(中文正文)"/>
          <w:b w:val="false"/>
          <w:i w:val="false"/>
          <w:sz w:val="20"/>
        </w:rPr>
        <w:t>发言人1：The company is focusing on meeting developmental needs and enhancing learning experiences for young primary students, which has helped to create healthier and balanced user trust while supporting sustainable long-term growth.</w:t>
      </w:r>
    </w:p>
    <w:p>
      <w:r>
        <w:rPr>
          <w:rFonts w:ascii="等线(中文正文)" w:hAnsi="等线(中文正文)" w:cs="等线(中文正文)" w:eastAsia="等线(中文正文)"/>
          <w:b w:val="false"/>
          <w:i w:val="false"/>
          <w:sz w:val="20"/>
        </w:rPr>
        <w:t/>
      </w:r>
    </w:p>
    <w:p>
      <w:pPr>
        <w:pStyle w:val="ab"/>
      </w:pPr>
      <w:r>
        <w:t>What were the results of the company's traditional business growth?</w:t>
      </w:r>
    </w:p>
    <w:p>
      <w:r>
        <w:rPr>
          <w:rFonts w:ascii="等线(中文正文)" w:hAnsi="等线(中文正文)" w:cs="等线(中文正文)" w:eastAsia="等线(中文正文)"/>
          <w:b w:val="false"/>
          <w:i w:val="false"/>
          <w:sz w:val="20"/>
        </w:rPr>
        <w:t>发言人1：The company's traditional business grew by over 13% year over year, accounting for over 40% of total revenue. Growth in net revenue increased by over 13% year over year, and the company placed greater emphasis on acquisition quality and conversion efficiency.</w:t>
      </w:r>
    </w:p>
    <w:p>
      <w:r>
        <w:rPr>
          <w:rFonts w:ascii="等线(中文正文)" w:hAnsi="等线(中文正文)" w:cs="等线(中文正文)" w:eastAsia="等线(中文正文)"/>
          <w:b w:val="false"/>
          <w:i w:val="false"/>
          <w:sz w:val="20"/>
        </w:rPr>
        <w:t/>
      </w:r>
    </w:p>
    <w:p>
      <w:pPr>
        <w:pStyle w:val="ab"/>
      </w:pPr>
      <w:r>
        <w:t>How has the company's investment in one-on-one tutoring business talent and service delivery paid off?</w:t>
      </w:r>
    </w:p>
    <w:p>
      <w:r>
        <w:rPr>
          <w:rFonts w:ascii="等线(中文正文)" w:hAnsi="等线(中文正文)" w:cs="等线(中文正文)" w:eastAsia="等线(中文正文)"/>
          <w:b w:val="false"/>
          <w:i w:val="false"/>
          <w:sz w:val="20"/>
        </w:rPr>
        <w:t>发言人1：The company's investments in one-on-one tutoring business talent and service delivery have increasingly translated into tangible operating outcomes, driving year-over-year growth in generated revenues from new environments.</w:t>
      </w:r>
    </w:p>
    <w:p>
      <w:r>
        <w:rPr>
          <w:rFonts w:ascii="等线(中文正文)" w:hAnsi="等线(中文正文)" w:cs="等线(中文正文)" w:eastAsia="等线(中文正文)"/>
          <w:b w:val="false"/>
          <w:i w:val="false"/>
          <w:sz w:val="20"/>
        </w:rPr>
        <w:t/>
      </w:r>
    </w:p>
    <w:p>
      <w:pPr>
        <w:pStyle w:val="ab"/>
      </w:pPr>
      <w:r>
        <w:t>What was the growth in educational services for college students and adults?</w:t>
      </w:r>
    </w:p>
    <w:p>
      <w:r>
        <w:rPr>
          <w:rFonts w:ascii="等线(中文正文)" w:hAnsi="等线(中文正文)" w:cs="等线(中文正文)" w:eastAsia="等线(中文正文)"/>
          <w:b w:val="false"/>
          <w:i w:val="false"/>
          <w:sz w:val="20"/>
        </w:rPr>
        <w:t>发言人1：Educational services for college students and adults grew by more than 15% year over year, accounting for over 10% of total revenue. The demand for college student services is strong, and the company will continue to explore service scenarios beyond academic study.</w:t>
      </w:r>
    </w:p>
    <w:p>
      <w:r>
        <w:rPr>
          <w:rFonts w:ascii="等线(中文正文)" w:hAnsi="等线(中文正文)" w:cs="等线(中文正文)" w:eastAsia="等线(中文正文)"/>
          <w:b w:val="false"/>
          <w:i w:val="false"/>
          <w:sz w:val="20"/>
        </w:rPr>
        <w:t/>
      </w:r>
    </w:p>
    <w:p>
      <w:pPr>
        <w:pStyle w:val="ab"/>
      </w:pPr>
      <w:r>
        <w:t>What achievements have been made with the dream centers in郑州and武汉?</w:t>
      </w:r>
    </w:p>
    <w:p>
      <w:r>
        <w:rPr>
          <w:rFonts w:ascii="等线(中文正文)" w:hAnsi="等线(中文正文)" w:cs="等线(中文正文)" w:eastAsia="等线(中文正文)"/>
          <w:b w:val="false"/>
          <w:i w:val="false"/>
          <w:sz w:val="20"/>
        </w:rPr>
        <w:t>发言人1：The two dream centers in郑州and武汉 have reached full capacity, proving the centralized learning center model can be successfully relocated and scaled.</w:t>
      </w:r>
    </w:p>
    <w:p>
      <w:r>
        <w:rPr>
          <w:rFonts w:ascii="等线(中文正文)" w:hAnsi="等线(中文正文)" w:cs="等线(中文正文)" w:eastAsia="等线(中文正文)"/>
          <w:b w:val="false"/>
          <w:i w:val="false"/>
          <w:sz w:val="20"/>
        </w:rPr>
        <w:t/>
      </w:r>
    </w:p>
    <w:p>
      <w:pPr>
        <w:pStyle w:val="ab"/>
      </w:pPr>
      <w:r>
        <w:t>What is the approach to future expansion?</w:t>
      </w:r>
    </w:p>
    <w:p>
      <w:r>
        <w:rPr>
          <w:rFonts w:ascii="等线(中文正文)" w:hAnsi="等线(中文正文)" w:cs="等线(中文正文)" w:eastAsia="等线(中文正文)"/>
          <w:b w:val="false"/>
          <w:i w:val="false"/>
          <w:sz w:val="20"/>
        </w:rPr>
        <w:t>发言人1：Future expansion will be handled with a present approach, focusing on IT plays and actual demand while maintaining premium user experience and high-quality services.</w:t>
      </w:r>
    </w:p>
    <w:p>
      <w:r>
        <w:rPr>
          <w:rFonts w:ascii="等线(中文正文)" w:hAnsi="等线(中文正文)" w:cs="等线(中文正文)" w:eastAsia="等线(中文正文)"/>
          <w:b w:val="false"/>
          <w:i w:val="false"/>
          <w:sz w:val="20"/>
        </w:rPr>
        <w:t/>
      </w:r>
    </w:p>
    <w:p>
      <w:pPr>
        <w:pStyle w:val="ab"/>
      </w:pPr>
      <w:r>
        <w:t>How has the company's financial performance and operating cash flow been?</w:t>
      </w:r>
    </w:p>
    <w:p>
      <w:r>
        <w:rPr>
          <w:rFonts w:ascii="等线(中文正文)" w:hAnsi="等线(中文正文)" w:cs="等线(中文正文)" w:eastAsia="等线(中文正文)"/>
          <w:b w:val="false"/>
          <w:i w:val="false"/>
          <w:sz w:val="20"/>
        </w:rPr>
        <w:t>发言人1：Revenue increased twenty-one point one two percent year over year to over one point one billion, with a gross margin of sixty-six point one five percent. Total operating expenses increased eighty-eight percent year over year to nearly one point three billion.</w:t>
      </w:r>
    </w:p>
    <w:p>
      <w:r>
        <w:rPr>
          <w:rFonts w:ascii="等线(中文正文)" w:hAnsi="等线(中文正文)" w:cs="等线(中文正文)" w:eastAsia="等线(中文正文)"/>
          <w:b w:val="false"/>
          <w:i w:val="false"/>
          <w:sz w:val="20"/>
        </w:rPr>
        <w:t/>
      </w:r>
    </w:p>
    <w:p>
      <w:pPr>
        <w:pStyle w:val="ab"/>
      </w:pPr>
      <w:r>
        <w:t>What are the expectations for the third quarter?</w:t>
      </w:r>
    </w:p>
    <w:p>
      <w:r>
        <w:rPr>
          <w:rFonts w:ascii="等线(中文正文)" w:hAnsi="等线(中文正文)" w:cs="等线(中文正文)" w:eastAsia="等线(中文正文)"/>
          <w:b w:val="false"/>
          <w:i w:val="false"/>
          <w:sz w:val="20"/>
        </w:rPr>
        <w:t>发言人1：The total revenue for the third quarter of twenty twenty-six is expected to be between one thousand eight hundred and thirty-eight million and one thousand eight hundred and fifty-eight million, representing an increase of sixteen to twenty-four percent on a year-over-year basis.</w:t>
      </w:r>
    </w:p>
    <w:p>
      <w:r>
        <w:rPr>
          <w:rFonts w:ascii="等线(中文正文)" w:hAnsi="等线(中文正文)" w:cs="等线(中文正文)" w:eastAsia="等线(中文正文)"/>
          <w:b w:val="false"/>
          <w:i w:val="false"/>
          <w:sz w:val="20"/>
        </w:rPr>
        <w:t/>
      </w:r>
    </w:p>
    <w:p>
      <w:pPr>
        <w:pStyle w:val="ab"/>
      </w:pPr>
      <w:r>
        <w:t>What are the future plans for the offline business expansion?</w:t>
      </w:r>
    </w:p>
    <w:p>
      <w:r>
        <w:rPr>
          <w:rFonts w:ascii="等线(中文正文)" w:hAnsi="等线(中文正文)" w:cs="等线(中文正文)" w:eastAsia="等线(中文正文)"/>
          <w:b w:val="false"/>
          <w:i w:val="false"/>
          <w:sz w:val="20"/>
        </w:rPr>
        <w:t>发言人1：The company's plans for the offline business expansion include focusing on selective growth, ensuring new capacity demand and a healthy local model. The company will review performance city by city and project by project, and optimize or eliminate projects and sites that do not show potential for right economic returns, aiming for meaningful profit contribution over time.</w:t>
      </w:r>
    </w:p>
    <w:p>
      <w:r>
        <w:rPr>
          <w:rFonts w:ascii="等线(中文正文)" w:hAnsi="等线(中文正文)" w:cs="等线(中文正文)" w:eastAsia="等线(中文正文)"/>
          <w:b w:val="false"/>
          <w:i w:val="false"/>
          <w:sz w:val="20"/>
        </w:rPr>
        <w:t/>
      </w:r>
    </w:p>
    <w:p>
      <w:pPr>
        <w:pStyle w:val="ab"/>
      </w:pPr>
      <w:r>
        <w:t>What are the company's plans for advancing its share purchase program and maintaining financial strength?</w:t>
      </w:r>
    </w:p>
    <w:p>
      <w:r>
        <w:rPr>
          <w:rFonts w:ascii="等线(中文正文)" w:hAnsi="等线(中文正文)" w:cs="等线(中文正文)" w:eastAsia="等线(中文正文)"/>
          <w:b w:val="false"/>
          <w:i w:val="false"/>
          <w:sz w:val="20"/>
        </w:rPr>
        <w:t>发言人1：The company plans to continue advancing its share purchase program while ensuring financial strength and flexibility needed to support long-term growth.</w:t>
      </w:r>
    </w:p>
    <w:p>
      <w:r>
        <w:rPr>
          <w:rFonts w:ascii="等线(中文正文)" w:hAnsi="等线(中文正文)" w:cs="等线(中文正文)" w:eastAsia="等线(中文正文)"/>
          <w:b w:val="false"/>
          <w:i w:val="false"/>
          <w:sz w:val="20"/>
        </w:rPr>
        <w:t/>
      </w:r>
    </w:p>
    <w:p>
      <w:pPr>
        <w:pStyle w:val="ab"/>
      </w:pPr>
      <w:r>
        <w:t>How has resource sharing across businesses and improved offline classroom utilization affected the company's operations?</w:t>
      </w:r>
    </w:p>
    <w:p>
      <w:r>
        <w:rPr>
          <w:rFonts w:ascii="等线(中文正文)" w:hAnsi="等线(中文正文)" w:cs="等线(中文正文)" w:eastAsia="等线(中文正文)"/>
          <w:b w:val="false"/>
          <w:i w:val="false"/>
          <w:sz w:val="20"/>
        </w:rPr>
        <w:t>发言人1：Resource sharing across businesses and improved offline classroom utilization have enhanced the organization's efficiency and profitability.</w:t>
      </w:r>
    </w:p>
    <w:p>
      <w:r>
        <w:rPr>
          <w:rFonts w:ascii="等线(中文正文)" w:hAnsi="等线(中文正文)" w:cs="等线(中文正文)" w:eastAsia="等线(中文正文)"/>
          <w:b w:val="false"/>
          <w:i w:val="false"/>
          <w:sz w:val="20"/>
        </w:rPr>
        <w:t/>
      </w:r>
    </w:p>
    <w:p>
      <w:pPr>
        <w:pStyle w:val="ab"/>
      </w:pPr>
      <w:r>
        <w:t>What are the growth results for the college learning programs and civil service exam preparation business?</w:t>
      </w:r>
    </w:p>
    <w:p>
      <w:r>
        <w:rPr>
          <w:rFonts w:ascii="等线(中文正文)" w:hAnsi="等线(中文正文)" w:cs="等线(中文正文)" w:eastAsia="等线(中文正文)"/>
          <w:b w:val="false"/>
          <w:i w:val="false"/>
          <w:sz w:val="20"/>
        </w:rPr>
        <w:t>发言人1：The revenue and gross billions grew by over forty percent year over year for the college learning programs and the civil service exam preparation business.</w:t>
      </w:r>
    </w:p>
    <w:p>
      <w:r>
        <w:rPr>
          <w:rFonts w:ascii="等线(中文正文)" w:hAnsi="等线(中文正文)" w:cs="等线(中文正文)" w:eastAsia="等线(中文正文)"/>
          <w:b w:val="false"/>
          <w:i w:val="false"/>
          <w:sz w:val="20"/>
        </w:rPr>
        <w:t/>
      </w:r>
    </w:p>
    <w:p>
      <w:pPr>
        <w:pStyle w:val="ab"/>
      </w:pPr>
      <w:r>
        <w:t>What is the company's strategy for business growth and profitability?</w:t>
      </w:r>
    </w:p>
    <w:p>
      <w:r>
        <w:rPr>
          <w:rFonts w:ascii="等线(中文正文)" w:hAnsi="等线(中文正文)" w:cs="等线(中文正文)" w:eastAsia="等线(中文正文)"/>
          <w:b w:val="false"/>
          <w:i w:val="false"/>
          <w:sz w:val="20"/>
        </w:rPr>
        <w:t>发言人1：The company will pursue healthier and more efficient growth across all business segments to ensure profitability.</w:t>
      </w:r>
    </w:p>
    <w:p>
      <w:r>
        <w:rPr>
          <w:rFonts w:ascii="等线(中文正文)" w:hAnsi="等线(中文正文)" w:cs="等线(中文正文)" w:eastAsia="等线(中文正文)"/>
          <w:b w:val="false"/>
          <w:i w:val="false"/>
          <w:sz w:val="20"/>
        </w:rPr>
        <w:t/>
      </w:r>
    </w:p>
    <w:p>
      <w:pPr>
        <w:pStyle w:val="ab"/>
      </w:pPr>
      <w:r>
        <w:t>What is the impact of the pandemic on the company's operations?</w:t>
      </w:r>
    </w:p>
    <w:p>
      <w:r>
        <w:rPr>
          <w:rFonts w:ascii="等线(中文正文)" w:hAnsi="等线(中文正文)" w:cs="等线(中文正文)" w:eastAsia="等线(中文正文)"/>
          <w:b w:val="false"/>
          <w:i w:val="false"/>
          <w:sz w:val="20"/>
        </w:rPr>
        <w:t>发言人1：The company has been affected by the pandemic, but details of how were not provided in the transcript excerpt.</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2026-08-27T14:13:00Z</dcterms:created>
  <dc:creator>Apache POI</dc:creator>
</cp:coreProperties>
</file>