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精测电子（300567）2026年半年度业绩说明会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营业收入 净利润 半导体 订单 研发投入 毛利率 新能源 显示领域 代购 客户 同比 先进封装 设备 明暗场 OLED 锂电池 电芯 组装 检测 销售收入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新特电子和金策电子近期在交流中，着重讨论了2026年半年度的业绩、财务状况与经营态势，同时分享了半导体、显示及新能源领域的业务进展与研发动态。公司领导积极向投资者展示业绩的迅猛增长，同时警示市场存在的风险，倡导谨慎投资。强调了对下游客户的全力支持与订单量的显著提升，以及在产品创新、技术进步和提升国产化率方面的不懈努力。面对投资者提问，公司领导细致回应了订单状况、财务表现、供应链管理及未来发展方向，整体展现出对业务前景的乐观态度，特别是对半导体领域的潜力充满信心，持续致力于增强自主研发能力与国产化水平。</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2026年半年度投资者业绩交流会概览</w:t>
      </w:r>
    </w:p>
    <w:p>
      <w:r>
        <w:rPr>
          <w:rFonts w:ascii="等线(中文正文)" w:hAnsi="等线(中文正文)" w:cs="等线(中文正文)" w:eastAsia="等线(中文正文)"/>
          <w:b w:val="false"/>
          <w:i w:val="false"/>
          <w:sz w:val="20"/>
        </w:rPr>
        <w:t>本次业绩交流会聚焦于2026年半年度的财务数据与经营状况更新，邀请投资者参与内部交流，强调信息保密与版权保护。会议由董秘主持，介绍公司最新动态，并安排管理团队与投资者互动环节，提醒投资风险，倡导谨慎决策。</w:t>
      </w:r>
    </w:p>
    <w:p>
      <w:r>
        <w:rPr>
          <w:rFonts w:ascii="等线(中文正文)" w:hAnsi="等线(中文正文)" w:cs="等线(中文正文)" w:eastAsia="等线(中文正文)"/>
          <w:b w:val="false"/>
          <w:i w:val="false"/>
          <w:sz w:val="20"/>
        </w:rPr>
        <w:t/>
      </w:r>
    </w:p>
    <w:p>
      <w:pPr>
        <w:pStyle w:val="ab"/>
        <w:numPr>
          <w:numId w:val="2"/>
        </w:numPr>
      </w:pPr>
      <w:r>
        <w:t>01:37 2026半年度财务报告分析：营收与订单显著增长</w:t>
      </w:r>
    </w:p>
    <w:p>
      <w:r>
        <w:rPr>
          <w:rFonts w:ascii="等线(中文正文)" w:hAnsi="等线(中文正文)" w:cs="等线(中文正文)" w:eastAsia="等线(中文正文)"/>
          <w:b w:val="false"/>
          <w:i w:val="false"/>
          <w:sz w:val="20"/>
        </w:rPr>
        <w:t>2026年半年度财务报告揭示，公司营业收入与净利润显著增长，分别达到18亿1187.65万元和7503.49万元，同比增长31.19%和171.21%。总资产与净资产亦有增长，期末分别为132亿2833.82万元和58亿1791.22万元，较期初分别增长3.52%和34.2%。在手订单总额55.90亿元，同比增长54.89%，其中半导体领域订单增长显著，达36.09亿元，同比增长98%，占比近七成，成为业绩核心。显示领域订单减少，新能源领域订单大幅增长。</w:t>
      </w:r>
    </w:p>
    <w:p>
      <w:r>
        <w:rPr>
          <w:rFonts w:ascii="等线(中文正文)" w:hAnsi="等线(中文正文)" w:cs="等线(中文正文)" w:eastAsia="等线(中文正文)"/>
          <w:b w:val="false"/>
          <w:i w:val="false"/>
          <w:sz w:val="20"/>
        </w:rPr>
        <w:t/>
      </w:r>
    </w:p>
    <w:p>
      <w:pPr>
        <w:pStyle w:val="ab"/>
        <w:numPr>
          <w:numId w:val="3"/>
        </w:numPr>
      </w:pPr>
      <w:r>
        <w:t>03:00 公司加大半导体与显示检测研发投入</w:t>
      </w:r>
    </w:p>
    <w:p>
      <w:r>
        <w:rPr>
          <w:rFonts w:ascii="等线(中文正文)" w:hAnsi="等线(中文正文)" w:cs="等线(中文正文)" w:eastAsia="等线(中文正文)"/>
          <w:b w:val="false"/>
          <w:i w:val="false"/>
          <w:sz w:val="20"/>
        </w:rPr>
        <w:t>公司持续聚焦半导体及显示检测领域，显著提升研发投入，其中半导体检测领域投入增长36.30%，显示检测领域增长12.91%，总研发投入达3亿9124.73万元，同比增长22.27%，占营收比例21.59%。同时，公司正经历从ICD到OAD的平板显示技术快速迭代，新能源领域投入略有下降。</w:t>
      </w:r>
    </w:p>
    <w:p>
      <w:r>
        <w:rPr>
          <w:rFonts w:ascii="等线(中文正文)" w:hAnsi="等线(中文正文)" w:cs="等线(中文正文)" w:eastAsia="等线(中文正文)"/>
          <w:b w:val="false"/>
          <w:i w:val="false"/>
          <w:sz w:val="20"/>
        </w:rPr>
        <w:t/>
      </w:r>
    </w:p>
    <w:p>
      <w:pPr>
        <w:pStyle w:val="ab"/>
        <w:numPr>
          <w:numId w:val="4"/>
        </w:numPr>
      </w:pPr>
      <w:r>
        <w:t>04:17 半导体板块业绩分析与订单增长</w:t>
      </w:r>
    </w:p>
    <w:p>
      <w:r>
        <w:rPr>
          <w:rFonts w:ascii="等线(中文正文)" w:hAnsi="等线(中文正文)" w:cs="等线(中文正文)" w:eastAsia="等线(中文正文)"/>
          <w:b w:val="false"/>
          <w:i w:val="false"/>
          <w:sz w:val="20"/>
        </w:rPr>
        <w:t>半导体板块销售收入同比增长14.55%，归母净利润减少31.40%，主要受收入确认节奏和核心资产投入影响。毛利率维持在48.75%左右，订单量增长近一倍，达36.09亿元，成为业绩核心支撑。</w:t>
      </w:r>
    </w:p>
    <w:p>
      <w:r>
        <w:rPr>
          <w:rFonts w:ascii="等线(中文正文)" w:hAnsi="等线(中文正文)" w:cs="等线(中文正文)" w:eastAsia="等线(中文正文)"/>
          <w:b w:val="false"/>
          <w:i w:val="false"/>
          <w:sz w:val="20"/>
        </w:rPr>
        <w:t/>
      </w:r>
    </w:p>
    <w:p>
      <w:pPr>
        <w:pStyle w:val="ab"/>
        <w:numPr>
          <w:numId w:val="5"/>
        </w:numPr>
      </w:pPr>
      <w:r>
        <w:t>07:36 明场光学检测设备在14纳米制程取得重大突破</w:t>
      </w:r>
    </w:p>
    <w:p>
      <w:r>
        <w:rPr>
          <w:rFonts w:ascii="等线(中文正文)" w:hAnsi="等线(中文正文)" w:cs="等线(中文正文)" w:eastAsia="等线(中文正文)"/>
          <w:b w:val="false"/>
          <w:i w:val="false"/>
          <w:sz w:val="20"/>
        </w:rPr>
        <w:t>公司明场光学检测设备在先进逻辑存储制程的有图形资源缺陷检测方面，凭借高灵敏度、高分辨率、高检测效率和非破坏性检测特点，成功获取国内头部客户14纳米订单，并完成设备交付。设备经过迭代优化，成熟度持续提升，核心供应链器件也实现完善稳定，进一步巩固了在明场检测领域的领先优势。目前，公司正加速接受国内头部客户及新进程流程测试，预计后续将有更多积极进展。</w:t>
      </w:r>
    </w:p>
    <w:p>
      <w:r>
        <w:rPr>
          <w:rFonts w:ascii="等线(中文正文)" w:hAnsi="等线(中文正文)" w:cs="等线(中文正文)" w:eastAsia="等线(中文正文)"/>
          <w:b w:val="false"/>
          <w:i w:val="false"/>
          <w:sz w:val="20"/>
        </w:rPr>
        <w:t/>
      </w:r>
    </w:p>
    <w:p>
      <w:pPr>
        <w:pStyle w:val="ab"/>
        <w:numPr>
          <w:numId w:val="6"/>
        </w:numPr>
      </w:pPr>
      <w:r>
        <w:t>09:06 后道电测技术在存储与SOC领域的最新进展</w:t>
      </w:r>
    </w:p>
    <w:p>
      <w:r>
        <w:rPr>
          <w:rFonts w:ascii="等线(中文正文)" w:hAnsi="等线(中文正文)" w:cs="等线(中文正文)" w:eastAsia="等线(中文正文)"/>
          <w:b w:val="false"/>
          <w:i w:val="false"/>
          <w:sz w:val="20"/>
        </w:rPr>
        <w:t>公司后道电测技术在存储与SOC领域取得显著进展，涵盖先进存储及SOC全场景测试体系，提供定制化高效测试解决方案。在存储方面，老化产品线覆盖plus和GM类，支持DDR6、FPDDR6等下一代高端存储测试，FT产品技术领先，已获头部客户订单。CP产品线成功导入4A级客户，拓展至危险式客户量产线。针对SOC领域，新驱动芯片EDID及类似ATE设备批量出货，DDID和ADE设备完成交付验收，SOC的ADE设备研发中。</w:t>
      </w:r>
    </w:p>
    <w:p>
      <w:r>
        <w:rPr>
          <w:rFonts w:ascii="等线(中文正文)" w:hAnsi="等线(中文正文)" w:cs="等线(中文正文)" w:eastAsia="等线(中文正文)"/>
          <w:b w:val="false"/>
          <w:i w:val="false"/>
          <w:sz w:val="20"/>
        </w:rPr>
        <w:t/>
      </w:r>
    </w:p>
    <w:p>
      <w:pPr>
        <w:pStyle w:val="ab"/>
        <w:numPr>
          <w:numId w:val="7"/>
        </w:numPr>
      </w:pPr>
      <w:r>
        <w:t>11:44 半导体先进封装与面板检测设备领域进展</w:t>
      </w:r>
    </w:p>
    <w:p>
      <w:r>
        <w:rPr>
          <w:rFonts w:ascii="等线(中文正文)" w:hAnsi="等线(中文正文)" w:cs="等线(中文正文)" w:eastAsia="等线(中文正文)"/>
          <w:b w:val="false"/>
          <w:i w:val="false"/>
          <w:sz w:val="20"/>
        </w:rPr>
        <w:t>公司在半导体领域通过投资湖北新城布局先进封装，实现自主创新，关键指标达国内领先水平，产品覆盖全智能节能设备，国内占有率领先，营业收入增长显著。同时，公司是全球显示检测行业第一梯队企业，产品覆盖LCD、OAD等，受益于消费领域头部客户转向欧莱屏幕，营业收入显著增长。</w:t>
      </w:r>
    </w:p>
    <w:p>
      <w:r>
        <w:rPr>
          <w:rFonts w:ascii="等线(中文正文)" w:hAnsi="等线(中文正文)" w:cs="等线(中文正文)" w:eastAsia="等线(中文正文)"/>
          <w:b w:val="false"/>
          <w:i w:val="false"/>
          <w:sz w:val="20"/>
        </w:rPr>
        <w:t/>
      </w:r>
    </w:p>
    <w:p>
      <w:pPr>
        <w:pStyle w:val="ab"/>
        <w:numPr>
          <w:numId w:val="8"/>
        </w:numPr>
      </w:pPr>
      <w:r>
        <w:t>14:56 公司业绩报告：显示与新能源领域显著增长</w:t>
      </w:r>
    </w:p>
    <w:p>
      <w:r>
        <w:rPr>
          <w:rFonts w:ascii="等线(中文正文)" w:hAnsi="等线(中文正文)" w:cs="等线(中文正文)" w:eastAsia="等线(中文正文)"/>
          <w:b w:val="false"/>
          <w:i w:val="false"/>
          <w:sz w:val="20"/>
        </w:rPr>
        <w:t>报告期，公司在显示领域实现净利润7298.13万元，同比增长162.99%，毛利率提升至45.95%，新增订单12.29亿元。新能源领域，销售收入达29459.78万元，同比增长146.05%，归母净利润993.50万元，实现扭亏为盈，新增订单7.52亿元。公司优化产品结构，强化成本管控，把握OLED产业机会，推动精密光学与信息显示研发投入。</w:t>
      </w:r>
    </w:p>
    <w:p>
      <w:r>
        <w:rPr>
          <w:rFonts w:ascii="等线(中文正文)" w:hAnsi="等线(中文正文)" w:cs="等线(中文正文)" w:eastAsia="等线(中文正文)"/>
          <w:b w:val="false"/>
          <w:i w:val="false"/>
          <w:sz w:val="20"/>
        </w:rPr>
        <w:t/>
      </w:r>
    </w:p>
    <w:p>
      <w:pPr>
        <w:pStyle w:val="ab"/>
        <w:numPr>
          <w:numId w:val="9"/>
        </w:numPr>
      </w:pPr>
      <w:r>
        <w:t>17:42 公司加大半导体业务布局与重组进展</w:t>
      </w:r>
    </w:p>
    <w:p>
      <w:r>
        <w:rPr>
          <w:rFonts w:ascii="等线(中文正文)" w:hAnsi="等线(中文正文)" w:cs="等线(中文正文)" w:eastAsia="等线(中文正文)"/>
          <w:b w:val="false"/>
          <w:i w:val="false"/>
          <w:sz w:val="20"/>
        </w:rPr>
        <w:t>公司持续加大半导体业务股权及子公司布局，提升核心竞争力。通过受让控股子公司股权，增强半导体领域资产持股比例。披露重大重组预案，拟收购剩余股权，推动业务聚焦半导体领域，提高资产质量。</w:t>
      </w:r>
    </w:p>
    <w:p>
      <w:r>
        <w:rPr>
          <w:rFonts w:ascii="等线(中文正文)" w:hAnsi="等线(中文正文)" w:cs="等线(中文正文)" w:eastAsia="等线(中文正文)"/>
          <w:b w:val="false"/>
          <w:i w:val="false"/>
          <w:sz w:val="20"/>
        </w:rPr>
        <w:t/>
      </w:r>
    </w:p>
    <w:p>
      <w:pPr>
        <w:pStyle w:val="ab"/>
        <w:numPr>
          <w:numId w:val="10"/>
        </w:numPr>
      </w:pPr>
      <w:r>
        <w:t>20:47 新签订单增长情况分享</w:t>
      </w:r>
    </w:p>
    <w:p>
      <w:r>
        <w:rPr>
          <w:rFonts w:ascii="等线(中文正文)" w:hAnsi="等线(中文正文)" w:cs="等线(中文正文)" w:eastAsia="等线(中文正文)"/>
          <w:b w:val="false"/>
          <w:i w:val="false"/>
          <w:sz w:val="20"/>
        </w:rPr>
        <w:t>对话围绕新签订单的增长情况展开，分享了年初至今的新签订单相比去年同期增长超过两倍的数据，体现了公司在手订单的强劲增长势头。</w:t>
      </w:r>
    </w:p>
    <w:p>
      <w:r>
        <w:rPr>
          <w:rFonts w:ascii="等线(中文正文)" w:hAnsi="等线(中文正文)" w:cs="等线(中文正文)" w:eastAsia="等线(中文正文)"/>
          <w:b w:val="false"/>
          <w:i w:val="false"/>
          <w:sz w:val="20"/>
        </w:rPr>
        <w:t/>
      </w:r>
    </w:p>
    <w:p>
      <w:pPr>
        <w:pStyle w:val="ab"/>
        <w:numPr>
          <w:numId w:val="11"/>
        </w:numPr>
      </w:pPr>
      <w:r>
        <w:t>22:25 武汉客户合作进展与先进制程订单展望</w:t>
      </w:r>
    </w:p>
    <w:p>
      <w:r>
        <w:rPr>
          <w:rFonts w:ascii="等线(中文正文)" w:hAnsi="等线(中文正文)" w:cs="等线(中文正文)" w:eastAsia="等线(中文正文)"/>
          <w:b w:val="false"/>
          <w:i w:val="false"/>
          <w:sz w:val="20"/>
        </w:rPr>
        <w:t>对话讨论了武汉客户合作的最新进展，强调了商务关系和技术合作的重要性，并对全年合作充满信心。同时，提到国内先进制程订单主要集中在头部客户，特别是存储领域的大客户，如合肥和武汉的项目。</w:t>
      </w:r>
    </w:p>
    <w:p>
      <w:r>
        <w:rPr>
          <w:rFonts w:ascii="等线(中文正文)" w:hAnsi="等线(中文正文)" w:cs="等线(中文正文)" w:eastAsia="等线(中文正文)"/>
          <w:b w:val="false"/>
          <w:i w:val="false"/>
          <w:sz w:val="20"/>
        </w:rPr>
        <w:t/>
      </w:r>
    </w:p>
    <w:p>
      <w:pPr>
        <w:pStyle w:val="ab"/>
        <w:numPr>
          <w:numId w:val="12"/>
        </w:numPr>
      </w:pPr>
      <w:r>
        <w:t>26:13 半导体企业合肥客户合作进展及市场反馈</w:t>
      </w:r>
    </w:p>
    <w:p>
      <w:r>
        <w:rPr>
          <w:rFonts w:ascii="等线(中文正文)" w:hAnsi="等线(中文正文)" w:cs="等线(中文正文)" w:eastAsia="等线(中文正文)"/>
          <w:b w:val="false"/>
          <w:i w:val="false"/>
          <w:sz w:val="20"/>
        </w:rPr>
        <w:t>对话围绕半导体企业在合肥客户的合作进展展开，提及了先进制程客户合作、订单情况及临床进展，特别是合肥客户在wifi demo测试的顺利反馈，预示良好合作前景，但具体细节未透露。</w:t>
      </w:r>
    </w:p>
    <w:p>
      <w:r>
        <w:rPr>
          <w:rFonts w:ascii="等线(中文正文)" w:hAnsi="等线(中文正文)" w:cs="等线(中文正文)" w:eastAsia="等线(中文正文)"/>
          <w:b w:val="false"/>
          <w:i w:val="false"/>
          <w:sz w:val="20"/>
        </w:rPr>
        <w:t/>
      </w:r>
    </w:p>
    <w:p>
      <w:pPr>
        <w:pStyle w:val="ab"/>
        <w:numPr>
          <w:numId w:val="13"/>
        </w:numPr>
      </w:pPr>
      <w:r>
        <w:t>28:34 长江电子与合肥客户在后道电测及先进封装领域的合作进展</w:t>
      </w:r>
    </w:p>
    <w:p>
      <w:r>
        <w:rPr>
          <w:rFonts w:ascii="等线(中文正文)" w:hAnsi="等线(中文正文)" w:cs="等线(中文正文)" w:eastAsia="等线(中文正文)"/>
          <w:b w:val="false"/>
          <w:i w:val="false"/>
          <w:sz w:val="20"/>
        </w:rPr>
        <w:t>对话聚焦于后道电测和先进封装领域的合作情况，提及与合肥客户在老化测试方面已有良好合作，测试机沟通正在进行。关于先进封装，部分产品如薄膜电子书review等已获订单并持续交付，另有团队针对国内芯片封装需求研发新产品，整体进展顺利。</w:t>
      </w:r>
    </w:p>
    <w:p>
      <w:r>
        <w:rPr>
          <w:rFonts w:ascii="等线(中文正文)" w:hAnsi="等线(中文正文)" w:cs="等线(中文正文)" w:eastAsia="等线(中文正文)"/>
          <w:b w:val="false"/>
          <w:i w:val="false"/>
          <w:sz w:val="20"/>
        </w:rPr>
        <w:t/>
      </w:r>
    </w:p>
    <w:p>
      <w:pPr>
        <w:pStyle w:val="ab"/>
        <w:numPr>
          <w:numId w:val="14"/>
        </w:numPr>
      </w:pPr>
      <w:r>
        <w:t>31:42 产品验证阶段与全年半导体订单展望</w:t>
      </w:r>
    </w:p>
    <w:p>
      <w:r>
        <w:rPr>
          <w:rFonts w:ascii="等线(中文正文)" w:hAnsi="等线(中文正文)" w:cs="等线(中文正文)" w:eastAsia="等线(中文正文)"/>
          <w:b w:val="false"/>
          <w:i w:val="false"/>
          <w:sz w:val="20"/>
        </w:rPr>
        <w:t>讨论了产品从demo机到批量订单的过渡可能性，强调了现有产品可直接进入批量订单状态，但需考虑客户政策与工艺特性差异。针对全年半导体订单展望，虽未给出明确预期，但基于当前订单情况、产业趋势及客户管理，整体信心充足，准备充分应对市场。</w:t>
      </w:r>
    </w:p>
    <w:p>
      <w:r>
        <w:rPr>
          <w:rFonts w:ascii="等线(中文正文)" w:hAnsi="等线(中文正文)" w:cs="等线(中文正文)" w:eastAsia="等线(中文正文)"/>
          <w:b w:val="false"/>
          <w:i w:val="false"/>
          <w:sz w:val="20"/>
        </w:rPr>
        <w:t/>
      </w:r>
    </w:p>
    <w:p>
      <w:pPr>
        <w:pStyle w:val="ab"/>
        <w:numPr>
          <w:numId w:val="15"/>
        </w:numPr>
      </w:pPr>
      <w:r>
        <w:t>34:30 会议问答环节：参会者提问与领导解答</w:t>
      </w:r>
    </w:p>
    <w:p>
      <w:r>
        <w:rPr>
          <w:rFonts w:ascii="等线(中文正文)" w:hAnsi="等线(中文正文)" w:cs="等线(中文正文)" w:eastAsia="等线(中文正文)"/>
          <w:b w:val="false"/>
          <w:i w:val="false"/>
          <w:sz w:val="20"/>
        </w:rPr>
        <w:t>在会议的问答环节，参会者表达了对公司的感谢，并祝公司未来取得更好的成绩。随后，主持人邀请电话尾号8917的参会者提问，要求其先提供姓名和机构名，以确保会议的顺利进行。</w:t>
      </w:r>
    </w:p>
    <w:p>
      <w:r>
        <w:rPr>
          <w:rFonts w:ascii="等线(中文正文)" w:hAnsi="等线(中文正文)" w:cs="等线(中文正文)" w:eastAsia="等线(中文正文)"/>
          <w:b w:val="false"/>
          <w:i w:val="false"/>
          <w:sz w:val="20"/>
        </w:rPr>
        <w:t/>
      </w:r>
    </w:p>
    <w:p>
      <w:pPr>
        <w:pStyle w:val="ab"/>
        <w:numPr>
          <w:numId w:val="16"/>
        </w:numPr>
      </w:pPr>
      <w:r>
        <w:t>34:58 半导体检测设备国产化加速与市场渗透分析</w:t>
      </w:r>
    </w:p>
    <w:p>
      <w:r>
        <w:rPr>
          <w:rFonts w:ascii="等线(中文正文)" w:hAnsi="等线(中文正文)" w:cs="等线(中文正文)" w:eastAsia="等线(中文正文)"/>
          <w:b w:val="false"/>
          <w:i w:val="false"/>
          <w:sz w:val="20"/>
        </w:rPr>
        <w:t>对话讨论了半导体检测设备的国产化率提升及其对市场渗透的影响，指出随着国内供应链成熟，国产化率显著提高，尤其是在先进存储和逻辑领域。产品线持续丰富，国产化设备在扩产中扮演核心角色，预计未来两三年内，国产化率低的核心设备将迎来较大市场机会。</w:t>
      </w:r>
    </w:p>
    <w:p>
      <w:r>
        <w:rPr>
          <w:rFonts w:ascii="等线(中文正文)" w:hAnsi="等线(中文正文)" w:cs="等线(中文正文)" w:eastAsia="等线(中文正文)"/>
          <w:b w:val="false"/>
          <w:i w:val="false"/>
          <w:sz w:val="20"/>
        </w:rPr>
        <w:t/>
      </w:r>
    </w:p>
    <w:p>
      <w:pPr>
        <w:pStyle w:val="ab"/>
        <w:numPr>
          <w:numId w:val="17"/>
        </w:numPr>
      </w:pPr>
      <w:r>
        <w:t>40:34 电子书设备零部件国产化与自制优势探讨</w:t>
      </w:r>
    </w:p>
    <w:p>
      <w:r>
        <w:rPr>
          <w:rFonts w:ascii="等线(中文正文)" w:hAnsi="等线(中文正文)" w:cs="等线(中文正文)" w:eastAsia="等线(中文正文)"/>
          <w:b w:val="false"/>
          <w:i w:val="false"/>
          <w:sz w:val="20"/>
        </w:rPr>
        <w:t>对话讨论了电子书设备零部件国产化提升现状，指出自制零部件已基本实现全面覆盖，并分析了自制方式相较于外购的优势，包括成本控制与供应链稳定性提升。</w:t>
      </w:r>
    </w:p>
    <w:p>
      <w:r>
        <w:rPr>
          <w:rFonts w:ascii="等线(中文正文)" w:hAnsi="等线(中文正文)" w:cs="等线(中文正文)" w:eastAsia="等线(中文正文)"/>
          <w:b w:val="false"/>
          <w:i w:val="false"/>
          <w:sz w:val="20"/>
        </w:rPr>
        <w:t/>
      </w:r>
    </w:p>
    <w:p>
      <w:pPr>
        <w:pStyle w:val="ab"/>
        <w:numPr>
          <w:numId w:val="18"/>
        </w:numPr>
      </w:pPr>
      <w:r>
        <w:t>41:22 半导体公司供应链国产化与毛利率分析</w:t>
      </w:r>
    </w:p>
    <w:p>
      <w:r>
        <w:rPr>
          <w:rFonts w:ascii="等线(中文正文)" w:hAnsi="等线(中文正文)" w:cs="等线(中文正文)" w:eastAsia="等线(中文正文)"/>
          <w:b w:val="false"/>
          <w:i w:val="false"/>
          <w:sz w:val="20"/>
        </w:rPr>
        <w:t>对话围绕半导体公司供应链国产化进程展开，提及公司自2018年成立以来，通过收购武汉以光等措施实现核心部件自主可控，涵盖探测器等关键元器件的国产替代。讨论了设备品类毛利率，成熟品类毛利率约50%，对标科磊60%以上毛利率，预计随着规模化生产和新产品占比提升，毛利率有显著提升空间。</w:t>
      </w:r>
    </w:p>
    <w:p>
      <w:r>
        <w:rPr>
          <w:rFonts w:ascii="等线(中文正文)" w:hAnsi="等线(中文正文)" w:cs="等线(中文正文)" w:eastAsia="等线(中文正文)"/>
          <w:b w:val="false"/>
          <w:i w:val="false"/>
          <w:sz w:val="20"/>
        </w:rPr>
        <w:t/>
      </w:r>
    </w:p>
    <w:p>
      <w:pPr>
        <w:pStyle w:val="ab"/>
        <w:numPr>
          <w:numId w:val="19"/>
        </w:numPr>
      </w:pPr>
      <w:r>
        <w:t>43:54 公司订单增长与供应链管理探讨</w:t>
      </w:r>
    </w:p>
    <w:p>
      <w:r>
        <w:rPr>
          <w:rFonts w:ascii="等线(中文正文)" w:hAnsi="等线(中文正文)" w:cs="等线(中文正文)" w:eastAsia="等线(中文正文)"/>
          <w:b w:val="false"/>
          <w:i w:val="false"/>
          <w:sz w:val="20"/>
        </w:rPr>
        <w:t>对话围绕公司订单增长与供应链管理展开，讨论了合同负债增速不匹配的原因，供应链波动风险的应对措施，以及老化设备和探针卡业务的发展情况。</w:t>
      </w:r>
    </w:p>
    <w:p>
      <w:r>
        <w:rPr>
          <w:rFonts w:ascii="等线(中文正文)" w:hAnsi="等线(中文正文)" w:cs="等线(中文正文)" w:eastAsia="等线(中文正文)"/>
          <w:b w:val="false"/>
          <w:i w:val="false"/>
          <w:sz w:val="20"/>
        </w:rPr>
        <w:t/>
      </w:r>
    </w:p>
    <w:p>
      <w:pPr>
        <w:pStyle w:val="ab"/>
        <w:numPr>
          <w:numId w:val="20"/>
        </w:numPr>
      </w:pPr>
      <w:r>
        <w:t>49:44 半导体行业订单增长与国产化趋势</w:t>
      </w:r>
    </w:p>
    <w:p>
      <w:r>
        <w:rPr>
          <w:rFonts w:ascii="等线(中文正文)" w:hAnsi="等线(中文正文)" w:cs="等线(中文正文)" w:eastAsia="等线(中文正文)"/>
          <w:b w:val="false"/>
          <w:i w:val="false"/>
          <w:sz w:val="20"/>
        </w:rPr>
        <w:t>对话探讨了半导体行业订单的增长态势，指出从去年下半年开始，尤其是前道设备需求明显提速，行业预计将持续加速增长。同时，后道设备如探针卡等虽然基数较小，但随着先进封装和存储需求的增加，其重要性和价值量将不断提升，国产化率虽低但前景广阔。</w:t>
      </w:r>
    </w:p>
    <w:p>
      <w:r>
        <w:rPr>
          <w:rFonts w:ascii="等线(中文正文)" w:hAnsi="等线(中文正文)" w:cs="等线(中文正文)" w:eastAsia="等线(中文正文)"/>
          <w:b w:val="false"/>
          <w:i w:val="false"/>
          <w:sz w:val="20"/>
        </w:rPr>
        <w:t/>
      </w:r>
    </w:p>
    <w:p>
      <w:pPr>
        <w:pStyle w:val="ab"/>
        <w:numPr>
          <w:numId w:val="21"/>
        </w:numPr>
      </w:pPr>
      <w:r>
        <w:t>54:17 存储与电测产品规划及市场拓展讨论</w:t>
      </w:r>
    </w:p>
    <w:p>
      <w:r>
        <w:rPr>
          <w:rFonts w:ascii="等线(中文正文)" w:hAnsi="等线(中文正文)" w:cs="等线(中文正文)" w:eastAsia="等线(中文正文)"/>
          <w:b w:val="false"/>
          <w:i w:val="false"/>
          <w:sz w:val="20"/>
        </w:rPr>
        <w:t>对话围绕存储产品系列的未来规划展开，包括CT、FT及HBM测试等，强调了在BI老化和UFS测试领域的优势与订单获取。同时，提及了CP测试的市场定位及危险性测试的差异化竞争策略。讨论还涉及了武汉金红的股权调整背景及14nm制程产品的研发进展，展现了公司在电测领域的产品拓展和未来3-5年的规划展望。</w:t>
      </w:r>
    </w:p>
    <w:p>
      <w:r>
        <w:rPr>
          <w:rFonts w:ascii="等线(中文正文)" w:hAnsi="等线(中文正文)" w:cs="等线(中文正文)" w:eastAsia="等线(中文正文)"/>
          <w:b w:val="false"/>
          <w:i w:val="false"/>
          <w:sz w:val="20"/>
        </w:rPr>
        <w:t/>
      </w:r>
    </w:p>
    <w:p>
      <w:pPr>
        <w:pStyle w:val="a7"/>
      </w:pPr>
      <w:r>
        <w:t>发言总结</w:t>
      </w:r>
    </w:p>
    <w:p>
      <w:pPr>
        <w:pStyle w:val="ab"/>
        <w:numPr>
          <w:numId w:val="22"/>
        </w:numPr>
      </w:pPr>
      <w:r>
        <w:t>发言人1</w:t>
      </w:r>
    </w:p>
    <w:p>
      <w:r>
        <w:rPr>
          <w:rFonts w:ascii="等线(中文正文)" w:hAnsi="等线(中文正文)" w:cs="等线(中文正文)" w:eastAsia="等线(中文正文)"/>
          <w:b w:val="false"/>
          <w:i w:val="false"/>
          <w:sz w:val="20"/>
        </w:rPr>
        <w:t>他在主持的汽车电子公司2026年半年度投资者业绩交流会上，详细讨论了公司的财务表现、经营状况、研发进展以及各业务板块的最新动态。财务数据显示，公司实现了18.118765亿元的营业收入和7503.49万元的净利润，总资产和净资产均有显著提升，目前在手订单总额达到55.90亿元，其中半导体领域订单占比近七成，显示和新能源领域订单亦有明显增长。他强调了公司在产品研发方面的持续投入，特别是在半导体和显示检测领域的进展，并特别提到了公司在半导体、面板和新能源三大业务板块的发展策略与未来展望，特别是对半导体领域的重点关注，包括对先进制程设备的开发和国产化率的提升。此外，他还就投资者提问进行了回答，内容涵盖订单增长、国产化进展、供应链管理、新产品开发和未来市场预测等多个方面。</w:t>
      </w:r>
    </w:p>
    <w:p>
      <w:r>
        <w:rPr>
          <w:rFonts w:ascii="等线(中文正文)" w:hAnsi="等线(中文正文)" w:cs="等线(中文正文)" w:eastAsia="等线(中文正文)"/>
          <w:b w:val="false"/>
          <w:i w:val="false"/>
          <w:sz w:val="20"/>
        </w:rPr>
        <w:t/>
      </w:r>
    </w:p>
    <w:p>
      <w:pPr>
        <w:pStyle w:val="a7"/>
      </w:pPr>
      <w:r>
        <w:t>要点回顾</w:t>
      </w:r>
    </w:p>
    <w:p>
      <w:pPr>
        <w:pStyle w:val="ab"/>
      </w:pPr>
      <w:r>
        <w:t>在2026年半年度的财务数据分析中，公司的营业收入和净利润分别实现了多少增长？</w:t>
      </w:r>
    </w:p>
    <w:p>
      <w:r>
        <w:rPr>
          <w:rFonts w:ascii="等线(中文正文)" w:hAnsi="等线(中文正文)" w:cs="等线(中文正文)" w:eastAsia="等线(中文正文)"/>
          <w:b w:val="false"/>
          <w:i w:val="false"/>
          <w:sz w:val="20"/>
        </w:rPr>
        <w:t>发言人1：在2026年半年度财务报告中，公司实现营业收入为18亿1187.65万元，同比增长31.19%；实现归属于上市公司股东的净利润为7503.49万元，同比增长171.21%。</w:t>
      </w:r>
    </w:p>
    <w:p>
      <w:r>
        <w:rPr>
          <w:rFonts w:ascii="等线(中文正文)" w:hAnsi="等线(中文正文)" w:cs="等线(中文正文)" w:eastAsia="等线(中文正文)"/>
          <w:b w:val="false"/>
          <w:i w:val="false"/>
          <w:sz w:val="20"/>
        </w:rPr>
        <w:t/>
      </w:r>
    </w:p>
    <w:p>
      <w:pPr>
        <w:pStyle w:val="ab"/>
      </w:pPr>
      <w:r>
        <w:t>报告期末，公司的总资产和归属于上市公司股东的净资产较期初分别增长了多少？截止报告披露日，公司在手订单的金额总计多少，以及各领域的订单情况如何？</w:t>
      </w:r>
    </w:p>
    <w:p>
      <w:r>
        <w:rPr>
          <w:rFonts w:ascii="等线(中文正文)" w:hAnsi="等线(中文正文)" w:cs="等线(中文正文)" w:eastAsia="等线(中文正文)"/>
          <w:b w:val="false"/>
          <w:i w:val="false"/>
          <w:sz w:val="20"/>
        </w:rPr>
        <w:t>发言人1：报告期末，公司的总资产为132亿2833.82万元，较期初增长3.52%；归属于上市公司股东的净资产为58亿1791.22万元，较期初增加34%。截止到本报告披露日，公司在手订单的金额总计约55.90亿元，较上年同期增长54.89%。其中，半导体领域在手订单约36.09亿元，较上年同期增长98%；显示领域在手订单约12.29亿元，较上年同期减少14.68%；新能源领域在手订单约7.52亿元，较上年同期增长117.22%。</w:t>
      </w:r>
    </w:p>
    <w:p>
      <w:r>
        <w:rPr>
          <w:rFonts w:ascii="等线(中文正文)" w:hAnsi="等线(中文正文)" w:cs="等线(中文正文)" w:eastAsia="等线(中文正文)"/>
          <w:b w:val="false"/>
          <w:i w:val="false"/>
          <w:sz w:val="20"/>
        </w:rPr>
        <w:t/>
      </w:r>
    </w:p>
    <w:p>
      <w:pPr>
        <w:pStyle w:val="ab"/>
      </w:pPr>
      <w:r>
        <w:t>半导体领域的在手订单情况及新产品进展如何？</w:t>
      </w:r>
    </w:p>
    <w:p>
      <w:r>
        <w:rPr>
          <w:rFonts w:ascii="等线(中文正文)" w:hAnsi="等线(中文正文)" w:cs="等线(中文正文)" w:eastAsia="等线(中文正文)"/>
          <w:b w:val="false"/>
          <w:i w:val="false"/>
          <w:sz w:val="20"/>
        </w:rPr>
        <w:t>发言人1：截至报告披露日，半导体领域的在手订单约为36.09亿元，较去年同期增长接近一倍，已占公司整体业绩的核心支撑地位。新产品方面，明场光学检测设备已取得国内头部客户的14纳米订单，并已完成交付，设备整体成熟度持续提升，核心器件供应链也得到了完善和稳定。</w:t>
      </w:r>
    </w:p>
    <w:p>
      <w:r>
        <w:rPr>
          <w:rFonts w:ascii="等线(中文正文)" w:hAnsi="等线(中文正文)" w:cs="等线(中文正文)" w:eastAsia="等线(中文正文)"/>
          <w:b w:val="false"/>
          <w:i w:val="false"/>
          <w:sz w:val="20"/>
        </w:rPr>
        <w:t/>
      </w:r>
    </w:p>
    <w:p>
      <w:pPr>
        <w:pStyle w:val="ab"/>
      </w:pPr>
      <w:r>
        <w:t>公司的研发情况如何，具体表现在哪些方面？</w:t>
      </w:r>
    </w:p>
    <w:p>
      <w:r>
        <w:rPr>
          <w:rFonts w:ascii="等线(中文正文)" w:hAnsi="等线(中文正文)" w:cs="等线(中文正文)" w:eastAsia="等线(中文正文)"/>
          <w:b w:val="false"/>
          <w:i w:val="false"/>
          <w:sz w:val="20"/>
        </w:rPr>
        <w:t>发言人1：公司持续加大研发投入，聚焦半导体等优势领域。累计研发投入3亿9124.73万元，较上年同期增长22.27%，占营业收入的21.59%。其中，半导体量检测领域的研发投入2亿2694.69万元，较上年增长36.30%；显示检测领域研发投入1亿4716.78万元，较上年同期增长12.91%；新能源领域研发投入1713.26万元，较上年下降26.01%。</w:t>
      </w:r>
    </w:p>
    <w:p>
      <w:r>
        <w:rPr>
          <w:rFonts w:ascii="等线(中文正文)" w:hAnsi="等线(中文正文)" w:cs="等线(中文正文)" w:eastAsia="等线(中文正文)"/>
          <w:b w:val="false"/>
          <w:i w:val="false"/>
          <w:sz w:val="20"/>
        </w:rPr>
        <w:t/>
      </w:r>
    </w:p>
    <w:p>
      <w:pPr>
        <w:pStyle w:val="ab"/>
      </w:pPr>
      <w:r>
        <w:t>公司三个板块（半导体、显示、新能源）的业务分别做了哪些简单介绍？后道电测业务的发展情况以及FT产品在存储领域的表现如何？</w:t>
      </w:r>
    </w:p>
    <w:p>
      <w:r>
        <w:rPr>
          <w:rFonts w:ascii="等线(中文正文)" w:hAnsi="等线(中文正文)" w:cs="等线(中文正文)" w:eastAsia="等线(中文正文)"/>
          <w:b w:val="false"/>
          <w:i w:val="false"/>
          <w:sz w:val="20"/>
        </w:rPr>
        <w:t>发言人1：在半导体领域，公司的模后系列产品OCD设备、电子束设备、半导体硅片、应力测量设备、明场光学缺陷检测设备等均处于国内领先地位。其中，模后系列产品OSD设备、电子束设备等已完成7纳米节点的交付和验收，并有批量性订单。前道量检测领域的订单和营收入占整个半导体领域的九成以上。报告期实现半导体销售收入6亿4447.33万元，同比增长14.55%，但归母净利润4996.30万元，较上年同期减少31.40%。后道电测业务覆盖了先进存储和SOC全场景测试体系，其中老化产品线已实现对主流存储器件的高速老化测试，并有多家客户重复订单。下一代高端存储如DDR6、FPDDR6、ONFI60测试也支持在客户现场进行验证。同时，FD设备在应用于UFS产品的技术国内领先，已取得头部客户的订单，整体产品落地效果显著。</w:t>
      </w:r>
    </w:p>
    <w:p>
      <w:r>
        <w:rPr>
          <w:rFonts w:ascii="等线(中文正文)" w:hAnsi="等线(中文正文)" w:cs="等线(中文正文)" w:eastAsia="等线(中文正文)"/>
          <w:b w:val="false"/>
          <w:i w:val="false"/>
          <w:sz w:val="20"/>
        </w:rPr>
        <w:t/>
      </w:r>
    </w:p>
    <w:p>
      <w:pPr>
        <w:pStyle w:val="ab"/>
      </w:pPr>
      <w:r>
        <w:t>公司在半导体先进封装领域的布局及进展如何？</w:t>
      </w:r>
    </w:p>
    <w:p>
      <w:r>
        <w:rPr>
          <w:rFonts w:ascii="等线(中文正文)" w:hAnsi="等线(中文正文)" w:cs="等线(中文正文)" w:eastAsia="等线(中文正文)"/>
          <w:b w:val="false"/>
          <w:i w:val="false"/>
          <w:sz w:val="20"/>
        </w:rPr>
        <w:t>发言人1：公司在先进封装领域通过投资湖北新城深度布局，现已实现自主创新，关键指标达到国内领先水平。湖北新城12英寸集成电路CD封装研发线已建成，并完成首批核心工艺设备搬入，进入调试阶段。该封装平台兼具高密度、功耗等方面的明显优势，特别是在高密度先进封装领域具有领先优势。</w:t>
      </w:r>
    </w:p>
    <w:p>
      <w:r>
        <w:rPr>
          <w:rFonts w:ascii="等线(中文正文)" w:hAnsi="等线(中文正文)" w:cs="等线(中文正文)" w:eastAsia="等线(中文正文)"/>
          <w:b w:val="false"/>
          <w:i w:val="false"/>
          <w:sz w:val="20"/>
        </w:rPr>
        <w:t/>
      </w:r>
    </w:p>
    <w:p>
      <w:pPr>
        <w:pStyle w:val="ab"/>
      </w:pPr>
      <w:r>
        <w:t>在半导体领域，公司目前的进展如何？</w:t>
      </w:r>
    </w:p>
    <w:p>
      <w:r>
        <w:rPr>
          <w:rFonts w:ascii="等线(中文正文)" w:hAnsi="等线(中文正文)" w:cs="等线(中文正文)" w:eastAsia="等线(中文正文)"/>
          <w:b w:val="false"/>
          <w:i w:val="false"/>
          <w:sz w:val="20"/>
        </w:rPr>
        <w:t>发言人1：公司在半导体领域已经实现了全面发展，先进封装环节的技术迭代推动了半导体前道量检测设备的需求增长，例如刻蚀薄膜层级间隔等设备。目前，公司已拥有涵盖模后OCD电子束明产光学区域的所有量级产品，并成功导入协议封装产线。针对先进封装，公司开发了图形硅晶圆和无图形玻璃基元检测产品，并已完成小批量出货。此外，公司还在积极研发面向3D量测的相关产品。</w:t>
      </w:r>
    </w:p>
    <w:p>
      <w:r>
        <w:rPr>
          <w:rFonts w:ascii="等线(中文正文)" w:hAnsi="等线(中文正文)" w:cs="等线(中文正文)" w:eastAsia="等线(中文正文)"/>
          <w:b w:val="false"/>
          <w:i w:val="false"/>
          <w:sz w:val="20"/>
        </w:rPr>
        <w:t/>
      </w:r>
    </w:p>
    <w:p>
      <w:pPr>
        <w:pStyle w:val="ab"/>
      </w:pPr>
      <w:r>
        <w:t>公司在面板检测方面的基本情况及市场表现怎样？</w:t>
      </w:r>
    </w:p>
    <w:p>
      <w:r>
        <w:rPr>
          <w:rFonts w:ascii="等线(中文正文)" w:hAnsi="等线(中文正文)" w:cs="等线(中文正文)" w:eastAsia="等线(中文正文)"/>
          <w:b w:val="false"/>
          <w:i w:val="false"/>
          <w:sz w:val="20"/>
        </w:rPr>
        <w:t>发言人1：公司在报告期内已成为国内平板显示检测设备龙头企业，全球显示检测行业处于第一梯队。产品线覆盖传统LCD、OLED等各种类型，国内市场占有率领先，客户包括京东方、华星光电、天马等一线面板厂商以及三星、LG等海外头部客户。受益于消费领域头部客户产品向OLED转型，公司在显示领域的营业收入达到8亿4329.52万元，同比增长25.73%，净利润达到7298.13万元，同比增长162.99%，显示领域毛利率为45.95%，比去年同期上升近30个百分点。截止报告披露日，公司在显示领域的订单约为12.29亿元。</w:t>
      </w:r>
    </w:p>
    <w:p>
      <w:r>
        <w:rPr>
          <w:rFonts w:ascii="等线(中文正文)" w:hAnsi="等线(中文正文)" w:cs="等线(中文正文)" w:eastAsia="等线(中文正文)"/>
          <w:b w:val="false"/>
          <w:i w:val="false"/>
          <w:sz w:val="20"/>
        </w:rPr>
        <w:t/>
      </w:r>
    </w:p>
    <w:p>
      <w:pPr>
        <w:pStyle w:val="ab"/>
      </w:pPr>
      <w:r>
        <w:t>新能源板块的进展情况如何？</w:t>
      </w:r>
    </w:p>
    <w:p>
      <w:r>
        <w:rPr>
          <w:rFonts w:ascii="等线(中文正文)" w:hAnsi="等线(中文正文)" w:cs="等线(中文正文)" w:eastAsia="等线(中文正文)"/>
          <w:b w:val="false"/>
          <w:i w:val="false"/>
          <w:sz w:val="20"/>
        </w:rPr>
        <w:t>发言人1：在新能源板块，公司主要聚焦于动力电池检测领域，为锂电池电芯组装配合检测环节提供解决方案。通过产品结构优化和生产成本控制，实现了成本稳步下行和营收稳步提升，成功扭亏为盈。今年年初，公司对新能源团队进行了调整，提升了成本管控、产品研发和定位能力。报告期内，新能源领域实现销售收入2亿9459.78万元，同比增长146.05%，归母净利润达到993.50万元，实现了扭亏转盈。</w:t>
      </w:r>
    </w:p>
    <w:p>
      <w:r>
        <w:rPr>
          <w:rFonts w:ascii="等线(中文正文)" w:hAnsi="等线(中文正文)" w:cs="等线(中文正文)" w:eastAsia="等线(中文正文)"/>
          <w:b w:val="false"/>
          <w:i w:val="false"/>
          <w:sz w:val="20"/>
        </w:rPr>
        <w:t/>
      </w:r>
    </w:p>
    <w:p>
      <w:pPr>
        <w:pStyle w:val="ab"/>
      </w:pPr>
      <w:r>
        <w:t>公司在业务布局方面有何最新进展？</w:t>
      </w:r>
    </w:p>
    <w:p>
      <w:r>
        <w:rPr>
          <w:rFonts w:ascii="等线(中文正文)" w:hAnsi="等线(中文正文)" w:cs="等线(中文正文)" w:eastAsia="等线(中文正文)"/>
          <w:b w:val="false"/>
          <w:i w:val="false"/>
          <w:sz w:val="20"/>
        </w:rPr>
        <w:t>发言人1：公司持续加大半导体业务股权及下属子公司布局力度，优化业务结构，聚焦半导体核心业务。于2026年4月26日召开会议审议受让控股子公司少数股东权益议案，提升了在半导体核心领域的资产持股比例。同时，在7月16日披露了重大重组预案，拟通过发行股份、可转换债券及支付现金方式购买上海金策剩余41.17%股权，并配套融资。此次交易完成后，上海金策将成为公司的全资子公司，有助于提高公司资产质量和进一步聚焦半导体业务领域。</w:t>
      </w:r>
    </w:p>
    <w:p>
      <w:r>
        <w:rPr>
          <w:rFonts w:ascii="等线(中文正文)" w:hAnsi="等线(中文正文)" w:cs="等线(中文正文)" w:eastAsia="等线(中文正文)"/>
          <w:b w:val="false"/>
          <w:i w:val="false"/>
          <w:sz w:val="20"/>
        </w:rPr>
        <w:t/>
      </w:r>
    </w:p>
    <w:p>
      <w:pPr>
        <w:pStyle w:val="ab"/>
      </w:pPr>
      <w:r>
        <w:t>在武汉客户方面，进展如何？</w:t>
      </w:r>
    </w:p>
    <w:p>
      <w:r>
        <w:rPr>
          <w:rFonts w:ascii="等线(中文正文)" w:hAnsi="等线(中文正文)" w:cs="等线(中文正文)" w:eastAsia="等线(中文正文)"/>
          <w:b w:val="false"/>
          <w:i w:val="false"/>
          <w:sz w:val="20"/>
        </w:rPr>
        <w:t>发言人1：从上海武汉的客户开始，从去年董事长亲自跟进到现在，已经转让了部分施工项目，并且湖北省委书记也对此问题进行了关注。目前，湖北省政府对于金策在供应链领域的连带作用给予了明确支持。公司方面也在积极拥抱政策，今年投入了较大精力，技术端有与武汉客户的技术合作同步进行，商务层面也在进行主体沟通，全年来看，对武汉客户充满信心。</w:t>
      </w:r>
    </w:p>
    <w:p>
      <w:r>
        <w:rPr>
          <w:rFonts w:ascii="等线(中文正文)" w:hAnsi="等线(中文正文)" w:cs="等线(中文正文)" w:eastAsia="等线(中文正文)"/>
          <w:b w:val="false"/>
          <w:i w:val="false"/>
          <w:sz w:val="20"/>
        </w:rPr>
        <w:t/>
      </w:r>
    </w:p>
    <w:p>
      <w:pPr>
        <w:pStyle w:val="ab"/>
      </w:pPr>
      <w:r>
        <w:t>对于半导体领域，特别是合肥客户的具体进展能否详细分享一下？</w:t>
      </w:r>
    </w:p>
    <w:p>
      <w:r>
        <w:rPr>
          <w:rFonts w:ascii="等线(中文正文)" w:hAnsi="等线(中文正文)" w:cs="等线(中文正文)" w:eastAsia="等线(中文正文)"/>
          <w:b w:val="false"/>
          <w:i w:val="false"/>
          <w:sz w:val="20"/>
        </w:rPr>
        <w:t>发言人1：关于合肥客户，今年我们公告了一个先进制程的客户，并且从过去交付来看，逻辑客户是主要焦点。上半年合肥客户也给了不少订单，是我们的大客户之一。目前在合肥客户方面的具体进展方面，我们正在进行WiFi demo测试，已持续一段时间，数据反馈情况较为顺利，相信不久会给大家带来积极消息，但具体细节不便透露。</w:t>
      </w:r>
    </w:p>
    <w:p>
      <w:r>
        <w:rPr>
          <w:rFonts w:ascii="等线(中文正文)" w:hAnsi="等线(中文正文)" w:cs="等线(中文正文)" w:eastAsia="等线(中文正文)"/>
          <w:b w:val="false"/>
          <w:i w:val="false"/>
          <w:sz w:val="20"/>
        </w:rPr>
        <w:t/>
      </w:r>
    </w:p>
    <w:p>
      <w:pPr>
        <w:pStyle w:val="ab"/>
      </w:pPr>
      <w:r>
        <w:t>合肥客户在封装领域，尤其是先进封装方面的合作进展如何？关于先进封装，与存储厂商和其他第三方先进封装厂是否有积极变化的合作？</w:t>
      </w:r>
    </w:p>
    <w:p>
      <w:r>
        <w:rPr>
          <w:rFonts w:ascii="等线(中文正文)" w:hAnsi="等线(中文正文)" w:cs="等线(中文正文)" w:eastAsia="等线(中文正文)"/>
          <w:b w:val="false"/>
          <w:i w:val="false"/>
          <w:sz w:val="20"/>
        </w:rPr>
        <w:t>发言人1：在后道封装领域，尤其是先进封装部分，目前我们在合肥客户老化领域已有订单并保持良好合作。同时，针对测试机，我们也在积极沟通。至于先进封装的具体进展，郭总将进行补充。目前，不仅存储厂商，还有独立第三方先进封装厂以及一些传统封装厂都在积极布局先进封装领域。我们在这一领域已有部分产品如薄膜、电子书review等应用在先进封装工艺中，并且有一两年时间已拿到订单并持续交付和验收，这一部分相对成熟。同时，针对先进封装特有的新问题，我们公司拥有先进的技术研究院和相关团队，正在开发适应国内芯片封装客户需求的产品。</w:t>
      </w:r>
    </w:p>
    <w:p>
      <w:r>
        <w:rPr>
          <w:rFonts w:ascii="等线(中文正文)" w:hAnsi="等线(中文正文)" w:cs="等线(中文正文)" w:eastAsia="等线(中文正文)"/>
          <w:b w:val="false"/>
          <w:i w:val="false"/>
          <w:sz w:val="20"/>
        </w:rPr>
        <w:t/>
      </w:r>
    </w:p>
    <w:p>
      <w:pPr>
        <w:pStyle w:val="ab"/>
      </w:pPr>
      <w:r>
        <w:t>如果武汉商务关系能突破，我们的产品是否有验证阶段，还是可以直接进入批量订单？</w:t>
      </w:r>
    </w:p>
    <w:p>
      <w:r>
        <w:rPr>
          <w:rFonts w:ascii="等线(中文正文)" w:hAnsi="等线(中文正文)" w:cs="等线(中文正文)" w:eastAsia="等线(中文正文)"/>
          <w:b w:val="false"/>
          <w:i w:val="false"/>
          <w:sz w:val="20"/>
        </w:rPr>
        <w:t>发言人1：因为我们与客户之前就有合作，现有的大部分产品应该是可以直接比较顺利地进入的。是否会有demo期取决于客户政策。如果从我们自身产品角度看，是可以比较直接地进入到批量订单状态。当然，针对客户的工艺特性，可能仍需做一些磨合和电子开发等工作。</w:t>
      </w:r>
    </w:p>
    <w:p>
      <w:r>
        <w:rPr>
          <w:rFonts w:ascii="等线(中文正文)" w:hAnsi="等线(中文正文)" w:cs="等线(中文正文)" w:eastAsia="等线(中文正文)"/>
          <w:b w:val="false"/>
          <w:i w:val="false"/>
          <w:sz w:val="20"/>
        </w:rPr>
        <w:t/>
      </w:r>
    </w:p>
    <w:p>
      <w:pPr>
        <w:pStyle w:val="ab"/>
      </w:pPr>
      <w:r>
        <w:t>对于全年半导体订单的展望，能否更新一下目标的情况，有没有变化？</w:t>
      </w:r>
    </w:p>
    <w:p>
      <w:r>
        <w:rPr>
          <w:rFonts w:ascii="等线(中文正文)" w:hAnsi="等线(中文正文)" w:cs="等线(中文正文)" w:eastAsia="等线(中文正文)"/>
          <w:b w:val="false"/>
          <w:i w:val="false"/>
          <w:sz w:val="20"/>
        </w:rPr>
        <w:t>发言人1：我们并未向市场明确预期全年订单情况，这与行业特性有关。结合目前披露的在手订单、产业发展状况以及核心客户关系，如中芯、北京、深圳等地客户，我们对市场信息较为充足。此外，我们已做好充分准备，特别是在固定资产方面拥有充足的产品和策略应对市场变化，因此对全年整体信心充足。</w:t>
      </w:r>
    </w:p>
    <w:p>
      <w:r>
        <w:rPr>
          <w:rFonts w:ascii="等线(中文正文)" w:hAnsi="等线(中文正文)" w:cs="等线(中文正文)" w:eastAsia="等线(中文正文)"/>
          <w:b w:val="false"/>
          <w:i w:val="false"/>
          <w:sz w:val="20"/>
        </w:rPr>
        <w:t/>
      </w:r>
    </w:p>
    <w:p>
      <w:pPr>
        <w:pStyle w:val="ab"/>
      </w:pPr>
      <w:r>
        <w:t>明年在客户端的订单渗透率或单一品类国产化率是否会加速提升？特别是在先进部分占比较高的情况下，存储客户的新突破是否会带来订单放量？</w:t>
      </w:r>
    </w:p>
    <w:p>
      <w:r>
        <w:rPr>
          <w:rFonts w:ascii="等线(中文正文)" w:hAnsi="等线(中文正文)" w:cs="等线(中文正文)" w:eastAsia="等线(中文正文)"/>
          <w:b w:val="false"/>
          <w:i w:val="false"/>
          <w:sz w:val="20"/>
        </w:rPr>
        <w:t>发言人1：目前我们的检测产品已基本覆盖前道量测领域70%以上，且现有产品种类丰富，包括模后、OCD、电子束等，不断拓展并丰富品类。在技术方面，除了学员复查领域取得显著进展，CD Sam等领域也已出货多台。今年我们在CDCM领域也获得了许多批量订单。随着存储客户的新突破，未来订单放量的可能性较大。</w:t>
      </w:r>
    </w:p>
    <w:p>
      <w:r>
        <w:rPr>
          <w:rFonts w:ascii="等线(中文正文)" w:hAnsi="等线(中文正文)" w:cs="等线(中文正文)" w:eastAsia="等线(中文正文)"/>
          <w:b w:val="false"/>
          <w:i w:val="false"/>
          <w:sz w:val="20"/>
        </w:rPr>
        <w:t/>
      </w:r>
    </w:p>
    <w:p>
      <w:pPr>
        <w:pStyle w:val="ab"/>
      </w:pPr>
      <w:r>
        <w:t>在OCD和喜报量测等领域，你们的产品线是否有推出新的细分产品？以及国产化率的加速情况如何？</w:t>
      </w:r>
    </w:p>
    <w:p>
      <w:r>
        <w:rPr>
          <w:rFonts w:ascii="等线(中文正文)" w:hAnsi="等线(中文正文)" w:cs="等线(中文正文)" w:eastAsia="等线(中文正文)"/>
          <w:b w:val="false"/>
          <w:i w:val="false"/>
          <w:sz w:val="20"/>
        </w:rPr>
        <w:t>发言人1：我们产品线中确实有持续推出相关的新产品，之前大家关注度不高。从产品维度看，我们有足够的应对能力。此外，国产化率的加速非常明确，无论是产业端还是国家意志层面，国产化是核心趋势，未来两三年，在八分体设备特别是国产化率较低的核心设备领域，整体机会和空间都较大。</w:t>
      </w:r>
    </w:p>
    <w:p>
      <w:r>
        <w:rPr>
          <w:rFonts w:ascii="等线(中文正文)" w:hAnsi="等线(中文正文)" w:cs="等线(中文正文)" w:eastAsia="等线(中文正文)"/>
          <w:b w:val="false"/>
          <w:i w:val="false"/>
          <w:sz w:val="20"/>
        </w:rPr>
        <w:t/>
      </w:r>
    </w:p>
    <w:p>
      <w:pPr>
        <w:pStyle w:val="ab"/>
      </w:pPr>
      <w:r>
        <w:t>近几年国内半导体供应链成熟度提升和国产渗透率变化情况是怎样的？</w:t>
      </w:r>
    </w:p>
    <w:p>
      <w:r>
        <w:rPr>
          <w:rFonts w:ascii="等线(中文正文)" w:hAnsi="等线(中文正文)" w:cs="等线(中文正文)" w:eastAsia="等线(中文正文)"/>
          <w:b w:val="false"/>
          <w:i w:val="false"/>
          <w:sz w:val="20"/>
        </w:rPr>
        <w:t>发言人1：随着国内半导体供应链的逐渐成熟，国产渗透率显著提高。例如，几年前某些品类的国产化率可能不超过10%，而现在一些相对成熟的品类已达到20%以上，甚至有的品类实现了从无到有的突破。</w:t>
      </w:r>
    </w:p>
    <w:p>
      <w:r>
        <w:rPr>
          <w:rFonts w:ascii="等线(中文正文)" w:hAnsi="等线(中文正文)" w:cs="等线(中文正文)" w:eastAsia="等线(中文正文)"/>
          <w:b w:val="false"/>
          <w:i w:val="false"/>
          <w:sz w:val="20"/>
        </w:rPr>
        <w:t/>
      </w:r>
    </w:p>
    <w:p>
      <w:pPr>
        <w:pStyle w:val="ab"/>
      </w:pPr>
      <w:r>
        <w:t>在技术进步和零部件国产化方面，自制部件是否能实现相对于外购的优势？</w:t>
      </w:r>
    </w:p>
    <w:p>
      <w:r>
        <w:rPr>
          <w:rFonts w:ascii="等线(中文正文)" w:hAnsi="等线(中文正文)" w:cs="等线(中文正文)" w:eastAsia="等线(中文正文)"/>
          <w:b w:val="false"/>
          <w:i w:val="false"/>
          <w:sz w:val="20"/>
        </w:rPr>
        <w:t>发言人1：自公司成立以来，我们就重视供应链自主可控，第一笔资本运作便是收购了武汉以光这家核心供应商。目前，我们自制的部分已经能够全面覆盖，并通过自制实现了与外购相比的优势，部分核心部件已实现自主可控或国产可控。</w:t>
      </w:r>
    </w:p>
    <w:p>
      <w:r>
        <w:rPr>
          <w:rFonts w:ascii="等线(中文正文)" w:hAnsi="等线(中文正文)" w:cs="等线(中文正文)" w:eastAsia="等线(中文正文)"/>
          <w:b w:val="false"/>
          <w:i w:val="false"/>
          <w:sz w:val="20"/>
        </w:rPr>
        <w:t/>
      </w:r>
    </w:p>
    <w:p>
      <w:pPr>
        <w:pStyle w:val="ab"/>
      </w:pPr>
      <w:r>
        <w:t>目前公司产品品类的毛利水平如何？以及未来随着TV等新品类出货量增加，预计的稳态毛利和净率水平是多少？</w:t>
      </w:r>
    </w:p>
    <w:p>
      <w:r>
        <w:rPr>
          <w:rFonts w:ascii="等线(中文正文)" w:hAnsi="等线(中文正文)" w:cs="等线(中文正文)" w:eastAsia="等线(中文正文)"/>
          <w:b w:val="false"/>
          <w:i w:val="false"/>
          <w:sz w:val="20"/>
        </w:rPr>
        <w:t>发言人1：目前，成熟品类的设备毛利率大致在50%左右，而科磊的整体毛利在60%至70%之间。随着批量生产及新产品的占比提升，如氨厂设备，毛利率仍有较大提升空间。</w:t>
      </w:r>
    </w:p>
    <w:p>
      <w:r>
        <w:rPr>
          <w:rFonts w:ascii="等线(中文正文)" w:hAnsi="等线(中文正文)" w:cs="等线(中文正文)" w:eastAsia="等线(中文正文)"/>
          <w:b w:val="false"/>
          <w:i w:val="false"/>
          <w:sz w:val="20"/>
        </w:rPr>
        <w:t/>
      </w:r>
    </w:p>
    <w:p>
      <w:pPr>
        <w:pStyle w:val="ab"/>
      </w:pPr>
      <w:r>
        <w:t>新签订单增幅与合同负债增速不匹配的原因是什么？签单到预收款的时间节奏如何？预付款比例一般是多少？</w:t>
      </w:r>
    </w:p>
    <w:p>
      <w:r>
        <w:rPr>
          <w:rFonts w:ascii="等线(中文正文)" w:hAnsi="等线(中文正文)" w:cs="等线(中文正文)" w:eastAsia="等线(中文正文)"/>
          <w:b w:val="false"/>
          <w:i w:val="false"/>
          <w:sz w:val="20"/>
        </w:rPr>
        <w:t>发言人1：合同负债的增长主要基于客户付款签单条件的变化。通常情况下，从签单到收取预收款的时间约为一个月，预付款比例因客户不同而异，一般在30%至60%之间。</w:t>
      </w:r>
    </w:p>
    <w:p>
      <w:r>
        <w:rPr>
          <w:rFonts w:ascii="等线(中文正文)" w:hAnsi="等线(中文正文)" w:cs="等线(中文正文)" w:eastAsia="等线(中文正文)"/>
          <w:b w:val="false"/>
          <w:i w:val="false"/>
          <w:sz w:val="20"/>
        </w:rPr>
        <w:t/>
      </w:r>
    </w:p>
    <w:p>
      <w:pPr>
        <w:pStyle w:val="ab"/>
      </w:pPr>
      <w:r>
        <w:t>是否感受到零部件供货周期拉长和价格上涨的压力，是否存在未来涨价风险？</w:t>
      </w:r>
    </w:p>
    <w:p>
      <w:r>
        <w:rPr>
          <w:rFonts w:ascii="等线(中文正文)" w:hAnsi="等线(中文正文)" w:cs="等线(中文正文)" w:eastAsia="等线(中文正文)"/>
          <w:b w:val="false"/>
          <w:i w:val="false"/>
          <w:sz w:val="20"/>
        </w:rPr>
        <w:t>发言人1：针对核心部件，我们拥有自研资源和与合作伙伴共同开发的关系，确保产能供应稳定。对于急需部件，我们也提前做好囤货行动。因此，这些措施有效化解了供应链波动风险，目前公司已将国产化率和供应链安全放在首位，在产品研发立项阶段就充分考虑了这些因素，所以整体风险情况相对较好。</w:t>
      </w:r>
    </w:p>
    <w:p>
      <w:r>
        <w:rPr>
          <w:rFonts w:ascii="等线(中文正文)" w:hAnsi="等线(中文正文)" w:cs="等线(中文正文)" w:eastAsia="等线(中文正文)"/>
          <w:b w:val="false"/>
          <w:i w:val="false"/>
          <w:sz w:val="20"/>
        </w:rPr>
        <w:t/>
      </w:r>
    </w:p>
    <w:p>
      <w:pPr>
        <w:pStyle w:val="ab"/>
      </w:pPr>
      <w:r>
        <w:t>老化设备和探针卡业务的发展状况如何？</w:t>
      </w:r>
    </w:p>
    <w:p>
      <w:r>
        <w:rPr>
          <w:rFonts w:ascii="等线(中文正文)" w:hAnsi="等线(中文正文)" w:cs="等线(中文正文)" w:eastAsia="等线(中文正文)"/>
          <w:b w:val="false"/>
          <w:i w:val="false"/>
          <w:sz w:val="20"/>
        </w:rPr>
        <w:t>发言人1：老化设备已在weber和芯片级实现出货，是我们的拳头产品，主要服务于国内存储芯片市场。探针卡方面，应用于存储和逻辑领域，布局已久，今年成为集团重要的业务板块之一。随着后道业务的拓展，预计探针卡业务将有较好的发展前景。</w:t>
      </w:r>
    </w:p>
    <w:p>
      <w:r>
        <w:rPr>
          <w:rFonts w:ascii="等线(中文正文)" w:hAnsi="等线(中文正文)" w:cs="等线(中文正文)" w:eastAsia="等线(中文正文)"/>
          <w:b w:val="false"/>
          <w:i w:val="false"/>
          <w:sz w:val="20"/>
        </w:rPr>
        <w:t/>
      </w:r>
    </w:p>
    <w:p>
      <w:pPr>
        <w:pStyle w:val="ab"/>
      </w:pPr>
      <w:r>
        <w:t>从去年下半年开始，半导体行业的资源开支和设备需求导入是否有明显提速？</w:t>
      </w:r>
    </w:p>
    <w:p>
      <w:r>
        <w:rPr>
          <w:rFonts w:ascii="等线(中文正文)" w:hAnsi="等线(中文正文)" w:cs="等线(中文正文)" w:eastAsia="等线(中文正文)"/>
          <w:b w:val="false"/>
          <w:i w:val="false"/>
          <w:sz w:val="20"/>
        </w:rPr>
        <w:t>发言人1：是的，从去年下半年特别是前年底的时候，我们感受到了半导体行业资源开支和设备需求导入的明显提速。这个趋势首先在两层领域显现，随后到年底时先进制程及封装也跟进了。目前看来，这个加速趋势是明确的，并有望进一步加强。</w:t>
      </w:r>
    </w:p>
    <w:p>
      <w:r>
        <w:rPr>
          <w:rFonts w:ascii="等线(中文正文)" w:hAnsi="等线(中文正文)" w:cs="等线(中文正文)" w:eastAsia="等线(中文正文)"/>
          <w:b w:val="false"/>
          <w:i w:val="false"/>
          <w:sz w:val="20"/>
        </w:rPr>
        <w:t/>
      </w:r>
    </w:p>
    <w:p>
      <w:pPr>
        <w:pStyle w:val="ab"/>
      </w:pPr>
      <w:r>
        <w:t>对于半导体设备中的国产化率较低的设备类别，是否面临更好的环境？</w:t>
      </w:r>
    </w:p>
    <w:p>
      <w:r>
        <w:rPr>
          <w:rFonts w:ascii="等线(中文正文)" w:hAnsi="等线(中文正文)" w:cs="等线(中文正文)" w:eastAsia="等线(中文正文)"/>
          <w:b w:val="false"/>
          <w:i w:val="false"/>
          <w:sz w:val="20"/>
        </w:rPr>
        <w:t>发言人1：确实如此，由于行业整体的积极投资和较大需求量，特别是对于国产化率较低的半导体设备而言，其面临的环境可能更为有利。</w:t>
      </w:r>
    </w:p>
    <w:p>
      <w:r>
        <w:rPr>
          <w:rFonts w:ascii="等线(中文正文)" w:hAnsi="等线(中文正文)" w:cs="等线(中文正文)" w:eastAsia="等线(中文正文)"/>
          <w:b w:val="false"/>
          <w:i w:val="false"/>
          <w:sz w:val="20"/>
        </w:rPr>
        <w:t/>
      </w:r>
    </w:p>
    <w:p>
      <w:pPr>
        <w:pStyle w:val="ab"/>
      </w:pPr>
      <w:r>
        <w:t>目前后道设备的订单量大概是多少水平？</w:t>
      </w:r>
    </w:p>
    <w:p>
      <w:r>
        <w:rPr>
          <w:rFonts w:ascii="等线(中文正文)" w:hAnsi="等线(中文正文)" w:cs="等线(中文正文)" w:eastAsia="等线(中文正文)"/>
          <w:b w:val="false"/>
          <w:i w:val="false"/>
          <w:sz w:val="20"/>
        </w:rPr>
        <w:t>发言人1：目前后道设备的订单尚未完全起量，大概占整个半导体订单的10%，在三个多亿的水平。其中，电测探针这一块需求量约为几千万的规模，但随着先进封装和存储领域的发展，尤其是堆叠技术的重要性日益凸显，未来这一块的需求和订单情况有望向好。</w:t>
      </w:r>
    </w:p>
    <w:p>
      <w:r>
        <w:rPr>
          <w:rFonts w:ascii="等线(中文正文)" w:hAnsi="等线(中文正文)" w:cs="等线(中文正文)" w:eastAsia="等线(中文正文)"/>
          <w:b w:val="false"/>
          <w:i w:val="false"/>
          <w:sz w:val="20"/>
        </w:rPr>
        <w:t/>
      </w:r>
    </w:p>
    <w:p>
      <w:pPr>
        <w:pStyle w:val="ab"/>
      </w:pPr>
      <w:r>
        <w:t>存储类半导体产品中，公司的产品系列规划如何？</w:t>
      </w:r>
    </w:p>
    <w:p>
      <w:r>
        <w:rPr>
          <w:rFonts w:ascii="等线(中文正文)" w:hAnsi="等线(中文正文)" w:cs="等线(中文正文)" w:eastAsia="等线(中文正文)"/>
          <w:b w:val="false"/>
          <w:i w:val="false"/>
          <w:sz w:val="20"/>
        </w:rPr>
        <w:t>发言人1：目前公司在存储领域的产品布局上，电车老化产品出货量较大，已在国内存储厂商中取得一定市场份额，接下来将巩固并扩大老化产品线。同时，在UFS、AT、APT等设备领域占据领先位置，且已取得相关订单。针对MT测试和CP测试，公司也在进行相应的开发和对接工作，并在高风险领域如金测方面具有竞争优势，将针对目标市场进行差异化竞争。</w:t>
      </w:r>
    </w:p>
    <w:p>
      <w:r>
        <w:rPr>
          <w:rFonts w:ascii="等线(中文正文)" w:hAnsi="等线(中文正文)" w:cs="等线(中文正文)" w:eastAsia="等线(中文正文)"/>
          <w:b w:val="false"/>
          <w:i w:val="false"/>
          <w:sz w:val="20"/>
        </w:rPr>
        <w:t/>
      </w:r>
    </w:p>
    <w:p>
      <w:pPr>
        <w:pStyle w:val="ab"/>
      </w:pPr>
      <w:r>
        <w:t>武汉金红调整的原因是什么？</w:t>
      </w:r>
    </w:p>
    <w:p>
      <w:r>
        <w:rPr>
          <w:rFonts w:ascii="等线(中文正文)" w:hAnsi="等线(中文正文)" w:cs="等线(中文正文)" w:eastAsia="等线(中文正文)"/>
          <w:b w:val="false"/>
          <w:i w:val="false"/>
          <w:sz w:val="20"/>
        </w:rPr>
        <w:t>发言人1：武汉金红的调整主要是由于解决了中韩股东问题，并实施了股权激励措施，这些变化旨在优化股权结构，激励相关员工，促进公司发展。</w:t>
      </w:r>
    </w:p>
    <w:p>
      <w:r>
        <w:rPr>
          <w:rFonts w:ascii="等线(中文正文)" w:hAnsi="等线(中文正文)" w:cs="等线(中文正文)" w:eastAsia="等线(中文正文)"/>
          <w:b w:val="false"/>
          <w:i w:val="false"/>
          <w:sz w:val="20"/>
        </w:rPr>
        <w:t/>
      </w:r>
    </w:p>
    <w:p>
      <w:pPr>
        <w:pStyle w:val="ab"/>
      </w:pPr>
      <w:r>
        <w:t>在更先进的制程方面，公司目前的进展如何？</w:t>
      </w:r>
    </w:p>
    <w:p>
      <w:r>
        <w:rPr>
          <w:rFonts w:ascii="等线(中文正文)" w:hAnsi="等线(中文正文)" w:cs="等线(中文正文)" w:eastAsia="等线(中文正文)"/>
          <w:b w:val="false"/>
          <w:i w:val="false"/>
          <w:sz w:val="20"/>
        </w:rPr>
        <w:t>发言人1：目前公司的一些核心产品已在国内出货，但面对更先进的制程，公司正在积极进行相关研发和布局，不过具体的进展细节较为敏感，不便透露太多。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