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长江固收 - 这一年，我们的研究系列9：央行基准利率如何切换？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DR基准贷款 LPR DR001 货币政策改革 利率走廊 流动性贷款 贷款利率 国际经验 印度 时间表 新生事物 基准利率 政策利率 市场利率 国债收益率 利率市场化 货币政策 银行 息差 加点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自去年利率走廊逐步收紧以来，多家银行开始实施基于DR001的贷款，取代原来挂钩LPR的浮动利率贷款，以优化货币政策调控，向价格型调控转型，并借鉴国际经验，推动利率市场化和现代化中央银行制度建设。这一改革旨在提高利率灵活性，DR001作为新基准实现了每日重定价。同时，存款利率市场化改革也在推进中，未来LPR可能逐渐退出作为贷款基准的角色。整个讨论强调了基准利率改革的重要性，展示了中国央行在推进利率市场化和货币政策改革方面的决心和策略。</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央行基准利率切换与DR001挂钩贷款的实践</w:t>
      </w:r>
    </w:p>
    <w:p>
      <w:r>
        <w:rPr>
          <w:rFonts w:ascii="等线(中文正文)" w:hAnsi="等线(中文正文)" w:cs="等线(中文正文)" w:eastAsia="等线(中文正文)"/>
          <w:b w:val="false"/>
          <w:i w:val="false"/>
          <w:sz w:val="20"/>
        </w:rPr>
        <w:t>汇报了近期多家银行落地DR基准贷款的情况，该贷款以DR001为基准，实现逐日重定价，得益于DR001波动幅度的收窄。此举旨在推进货币政策从数量型向价格型转变，完善市场化的利率调控机制，是现代中央银行制度建设的重要环节。</w:t>
      </w:r>
    </w:p>
    <w:p>
      <w:r>
        <w:rPr>
          <w:rFonts w:ascii="等线(中文正文)" w:hAnsi="等线(中文正文)" w:cs="等线(中文正文)" w:eastAsia="等线(中文正文)"/>
          <w:b w:val="false"/>
          <w:i w:val="false"/>
          <w:sz w:val="20"/>
        </w:rPr>
        <w:t/>
      </w:r>
    </w:p>
    <w:p>
      <w:pPr>
        <w:pStyle w:val="ab"/>
        <w:numPr>
          <w:numId w:val="2"/>
        </w:numPr>
      </w:pPr>
      <w:r>
        <w:t>02:53 LPR改革与货币政策调控新趋势</w:t>
      </w:r>
    </w:p>
    <w:p>
      <w:r>
        <w:rPr>
          <w:rFonts w:ascii="等线(中文正文)" w:hAnsi="等线(中文正文)" w:cs="等线(中文正文)" w:eastAsia="等线(中文正文)"/>
          <w:b w:val="false"/>
          <w:i w:val="false"/>
          <w:sz w:val="20"/>
        </w:rPr>
        <w:t>讨论了LPR在贷款市场中的作用变化，指出近半贷款基于LPR减点投放，导致LPR负偏离，需寻找新基准。政策调整参考国际经验，如美、日、欧贷款基准设定，以优化货币政策调控中间变量。</w:t>
      </w:r>
    </w:p>
    <w:p>
      <w:r>
        <w:rPr>
          <w:rFonts w:ascii="等线(中文正文)" w:hAnsi="等线(中文正文)" w:cs="等线(中文正文)" w:eastAsia="等线(中文正文)"/>
          <w:b w:val="false"/>
          <w:i w:val="false"/>
          <w:sz w:val="20"/>
        </w:rPr>
        <w:t/>
      </w:r>
    </w:p>
    <w:p>
      <w:pPr>
        <w:pStyle w:val="ab"/>
        <w:numPr>
          <w:numId w:val="3"/>
        </w:numPr>
      </w:pPr>
      <w:r>
        <w:t>05:05 Libor退出与新基准利率接轨国际经验</w:t>
      </w:r>
    </w:p>
    <w:p>
      <w:r>
        <w:rPr>
          <w:rFonts w:ascii="等线(中文正文)" w:hAnsi="等线(中文正文)" w:cs="等线(中文正文)" w:eastAsia="等线(中文正文)"/>
          <w:b w:val="false"/>
          <w:i w:val="false"/>
          <w:sz w:val="20"/>
        </w:rPr>
        <w:t>对话讨论了Libor因报价操纵和交易基础空心化问题于2023年6月30日永久终止的历史背景，及其对全球金融市场的深远影响。各国在寻找新的基准利率时，吸取了Libor的教训，选择有真实成交量支持的隔夜利率，如DR001，以增强市场透明度和抗操纵性。中国在货币市场基准利率改革中，也参考了国际经验，致力于发展现代中央银行制度。印度作为发展中国家的样本，其发展历程与中国的现实情况相似，成为讨论中的一个焦点。</w:t>
      </w:r>
    </w:p>
    <w:p>
      <w:r>
        <w:rPr>
          <w:rFonts w:ascii="等线(中文正文)" w:hAnsi="等线(中文正文)" w:cs="等线(中文正文)" w:eastAsia="等线(中文正文)"/>
          <w:b w:val="false"/>
          <w:i w:val="false"/>
          <w:sz w:val="20"/>
        </w:rPr>
        <w:t/>
      </w:r>
    </w:p>
    <w:p>
      <w:pPr>
        <w:pStyle w:val="ab"/>
        <w:numPr>
          <w:numId w:val="4"/>
        </w:numPr>
      </w:pPr>
      <w:r>
        <w:t>09:15 印度LPR改革启示与中国DR基准应用前景</w:t>
      </w:r>
    </w:p>
    <w:p>
      <w:r>
        <w:rPr>
          <w:rFonts w:ascii="等线(中文正文)" w:hAnsi="等线(中文正文)" w:cs="等线(中文正文)" w:eastAsia="等线(中文正文)"/>
          <w:b w:val="false"/>
          <w:i w:val="false"/>
          <w:sz w:val="20"/>
        </w:rPr>
        <w:t>对话讨论了印度自1990年代至2019年对LPR的改革历程，以及2019年引入新的贷款定价基准体系后，新体系在浮动利率贷款中的占比迅速提升的情况。分析了印度改革对我国DR基准应用的启示，指出我国应通过实践探索解决可能的应用问题，并预计改革需经历数年时间。</w:t>
      </w:r>
    </w:p>
    <w:p>
      <w:r>
        <w:rPr>
          <w:rFonts w:ascii="等线(中文正文)" w:hAnsi="等线(中文正文)" w:cs="等线(中文正文)" w:eastAsia="等线(中文正文)"/>
          <w:b w:val="false"/>
          <w:i w:val="false"/>
          <w:sz w:val="20"/>
        </w:rPr>
        <w:t/>
      </w:r>
    </w:p>
    <w:p>
      <w:pPr>
        <w:pStyle w:val="ab"/>
        <w:numPr>
          <w:numId w:val="5"/>
        </w:numPr>
      </w:pPr>
      <w:r>
        <w:t>11:27 基准利率向DR切换的观察与分析</w:t>
      </w:r>
    </w:p>
    <w:p>
      <w:r>
        <w:rPr>
          <w:rFonts w:ascii="等线(中文正文)" w:hAnsi="等线(中文正文)" w:cs="等线(中文正文)" w:eastAsia="等线(中文正文)"/>
          <w:b w:val="false"/>
          <w:i w:val="false"/>
          <w:sz w:val="20"/>
        </w:rPr>
        <w:t>讨论了基准利率向DR切换的实质效果、执行决心及进度安排。实质效果方面，认为不会产生强烈的降息效果，因定价已基于企业资质与期限。执行决心上，基于现代中央银行制度建设，推行意愿较强。进度时间表方面，强调不会一次性完成存量贷款切换，将以年为单位逐步推进，并需对新生事物进行观察。</w:t>
      </w:r>
    </w:p>
    <w:p>
      <w:r>
        <w:rPr>
          <w:rFonts w:ascii="等线(中文正文)" w:hAnsi="等线(中文正文)" w:cs="等线(中文正文)" w:eastAsia="等线(中文正文)"/>
          <w:b w:val="false"/>
          <w:i w:val="false"/>
          <w:sz w:val="20"/>
        </w:rPr>
        <w:t/>
      </w:r>
    </w:p>
    <w:p>
      <w:pPr>
        <w:pStyle w:val="ab"/>
        <w:numPr>
          <w:numId w:val="6"/>
        </w:numPr>
      </w:pPr>
      <w:r>
        <w:t>13:10 基准利率的历史演变与LPR改革</w:t>
      </w:r>
    </w:p>
    <w:p>
      <w:r>
        <w:rPr>
          <w:rFonts w:ascii="等线(中文正文)" w:hAnsi="等线(中文正文)" w:cs="等线(中文正文)" w:eastAsia="等线(中文正文)"/>
          <w:b w:val="false"/>
          <w:i w:val="false"/>
          <w:sz w:val="20"/>
        </w:rPr>
        <w:t>对话探讨了基准利率的概念及其历史演变，指出存贷款基准利率已退出历史舞台，被LPR逐步替代。LPR改革使其完全脱离贷款基准利率，成为市场利率的锚点。</w:t>
      </w:r>
    </w:p>
    <w:p>
      <w:r>
        <w:rPr>
          <w:rFonts w:ascii="等线(中文正文)" w:hAnsi="等线(中文正文)" w:cs="等线(中文正文)" w:eastAsia="等线(中文正文)"/>
          <w:b w:val="false"/>
          <w:i w:val="false"/>
          <w:sz w:val="20"/>
        </w:rPr>
        <w:t/>
      </w:r>
    </w:p>
    <w:p>
      <w:pPr>
        <w:pStyle w:val="ab"/>
        <w:numPr>
          <w:numId w:val="7"/>
        </w:numPr>
      </w:pPr>
      <w:r>
        <w:t>14:54 存款基准利率退出与市场化机制转型</w:t>
      </w:r>
    </w:p>
    <w:p>
      <w:r>
        <w:rPr>
          <w:rFonts w:ascii="等线(中文正文)" w:hAnsi="等线(中文正文)" w:cs="等线(中文正文)" w:eastAsia="等线(中文正文)"/>
          <w:b w:val="false"/>
          <w:i w:val="false"/>
          <w:sz w:val="20"/>
        </w:rPr>
        <w:t>对话回顾了存款基准利率自2015年以来的演变，特别是2021年引入的存款利率自律机制和2023年推行的利率市场化机制。指出存款基准利率已退出历史舞台，市场转向以一年期LPR和十年期国债收益率为锚定的市场化机制。此外，还提及未来贷款市场基准利率的发展方向，可能逐步减少与LPR挂钩的量，同时国债收益率作为无风险利率反映市场实际。</w:t>
      </w:r>
    </w:p>
    <w:p>
      <w:r>
        <w:rPr>
          <w:rFonts w:ascii="等线(中文正文)" w:hAnsi="等线(中文正文)" w:cs="等线(中文正文)" w:eastAsia="等线(中文正文)"/>
          <w:b w:val="false"/>
          <w:i w:val="false"/>
          <w:sz w:val="20"/>
        </w:rPr>
        <w:t/>
      </w:r>
    </w:p>
    <w:p>
      <w:pPr>
        <w:pStyle w:val="a7"/>
      </w:pPr>
      <w:r>
        <w:t>发言总结</w:t>
      </w:r>
    </w:p>
    <w:p>
      <w:pPr>
        <w:pStyle w:val="ab"/>
        <w:numPr>
          <w:numId w:val="8"/>
        </w:numPr>
      </w:pPr>
      <w:r>
        <w:t>发言人1</w:t>
      </w:r>
    </w:p>
    <w:p>
      <w:r>
        <w:rPr>
          <w:rFonts w:ascii="等线(中文正文)" w:hAnsi="等线(中文正文)" w:cs="等线(中文正文)" w:eastAsia="等线(中文正文)"/>
          <w:b w:val="false"/>
          <w:i w:val="false"/>
          <w:sz w:val="20"/>
        </w:rPr>
        <w:t>他，长江固收的研究员马跃，在线上向投资人汇报了央行基准利率切换的近期跟踪情况。重点在于，7、8月期间，多家银行开始实施DR基准贷款，这种贷款方式放弃了以往与LPR挂钩的浮动利率贷款做法，转而短期挂钩DR001，实现逐日重定价。DR001波动幅度的收窄为DR基准贷款的实施提供了条件，这是我国中央银行制度建设及货币政策改革的一部分，旨在优化货币政策调控的中间变量，推进市场化利率调控机制。此外，他还分享了国际基准利率改革的经验，包括美国、日本及欧洲部分经济体的举措，强调了DR基准贷款及DR001作为新型市场基准利率的重要性。最后，他强调了央行基准利率切换及市场基准利率变化的复杂性和渐进性，呼吁业界继续关注和支持团队的研究工作。</w:t>
      </w:r>
    </w:p>
    <w:p>
      <w:r>
        <w:rPr>
          <w:rFonts w:ascii="等线(中文正文)" w:hAnsi="等线(中文正文)" w:cs="等线(中文正文)" w:eastAsia="等线(中文正文)"/>
          <w:b w:val="false"/>
          <w:i w:val="false"/>
          <w:sz w:val="20"/>
        </w:rPr>
        <w:t/>
      </w:r>
    </w:p>
    <w:p>
      <w:pPr>
        <w:pStyle w:val="a7"/>
      </w:pPr>
      <w:r>
        <w:t>要点回顾</w:t>
      </w:r>
    </w:p>
    <w:p>
      <w:pPr>
        <w:pStyle w:val="ab"/>
      </w:pPr>
      <w:r>
        <w:t>在央行基准利率切换方面，近期有什么跟踪情况吗？</w:t>
      </w:r>
    </w:p>
    <w:p>
      <w:r>
        <w:rPr>
          <w:rFonts w:ascii="等线(中文正文)" w:hAnsi="等线(中文正文)" w:cs="等线(中文正文)" w:eastAsia="等线(中文正文)"/>
          <w:b w:val="false"/>
          <w:i w:val="false"/>
          <w:sz w:val="20"/>
        </w:rPr>
        <w:t>发言人1：近期多家银行开始实施DR基准贷款，这种贷款方式以前挂钩LPR，而现在主要挂钩DR001，并根据每日DR001的变化逐日调整贷款利率。</w:t>
      </w:r>
    </w:p>
    <w:p>
      <w:r>
        <w:rPr>
          <w:rFonts w:ascii="等线(中文正文)" w:hAnsi="等线(中文正文)" w:cs="等线(中文正文)" w:eastAsia="等线(中文正文)"/>
          <w:b w:val="false"/>
          <w:i w:val="false"/>
          <w:sz w:val="20"/>
        </w:rPr>
        <w:t/>
      </w:r>
    </w:p>
    <w:p>
      <w:pPr>
        <w:pStyle w:val="ab"/>
      </w:pPr>
      <w:r>
        <w:t>为什么选择DR基准贷款替代部分LPR？</w:t>
      </w:r>
    </w:p>
    <w:p>
      <w:r>
        <w:rPr>
          <w:rFonts w:ascii="等线(中文正文)" w:hAnsi="等线(中文正文)" w:cs="等线(中文正文)" w:eastAsia="等线(中文正文)"/>
          <w:b w:val="false"/>
          <w:i w:val="false"/>
          <w:sz w:val="20"/>
        </w:rPr>
        <w:t>发言人1：部分贷款已经在LPR基础上减点计算，这导致LPR不能完全反映市场情况和解决当前问题。因此，需要寻找新的基准，即第二基准贷款应运而生。</w:t>
      </w:r>
    </w:p>
    <w:p>
      <w:r>
        <w:rPr>
          <w:rFonts w:ascii="等线(中文正文)" w:hAnsi="等线(中文正文)" w:cs="等线(中文正文)" w:eastAsia="等线(中文正文)"/>
          <w:b w:val="false"/>
          <w:i w:val="false"/>
          <w:sz w:val="20"/>
        </w:rPr>
        <w:t/>
      </w:r>
    </w:p>
    <w:p>
      <w:pPr>
        <w:pStyle w:val="ab"/>
      </w:pPr>
      <w:r>
        <w:t>DR基准贷款有什么特点？DR基准贷款落地的前提条件是什么？</w:t>
      </w:r>
    </w:p>
    <w:p>
      <w:r>
        <w:rPr>
          <w:rFonts w:ascii="等线(中文正文)" w:hAnsi="等线(中文正文)" w:cs="等线(中文正文)" w:eastAsia="等线(中文正文)"/>
          <w:b w:val="false"/>
          <w:i w:val="false"/>
          <w:sz w:val="20"/>
        </w:rPr>
        <w:t>发言人1：DR基准贷款期限较短，通常挂钩DR001，实现了逐日重定价。例如，如果DR001为1.4，那么贷款利率会在原基础上加40个BP；若DR001变为1.35，则贷款利率相应调整。前提条件是DR001的波动幅度需保持相对稳定，不能过大，以确保企业的可接受性。</w:t>
      </w:r>
    </w:p>
    <w:p>
      <w:r>
        <w:rPr>
          <w:rFonts w:ascii="等线(中文正文)" w:hAnsi="等线(中文正文)" w:cs="等线(中文正文)" w:eastAsia="等线(中文正文)"/>
          <w:b w:val="false"/>
          <w:i w:val="false"/>
          <w:sz w:val="20"/>
        </w:rPr>
        <w:t/>
      </w:r>
    </w:p>
    <w:p>
      <w:pPr>
        <w:pStyle w:val="ab"/>
      </w:pPr>
      <w:r>
        <w:t>DR基准贷款在中国是如何逐步推进的？</w:t>
      </w:r>
    </w:p>
    <w:p>
      <w:r>
        <w:rPr>
          <w:rFonts w:ascii="等线(中文正文)" w:hAnsi="等线(中文正文)" w:cs="等线(中文正文)" w:eastAsia="等线(中文正文)"/>
          <w:b w:val="false"/>
          <w:i w:val="false"/>
          <w:sz w:val="20"/>
        </w:rPr>
        <w:t>发言人1：随着利率走廊逐步收紧，DR001波动收窄，为DR基准贷款的实施提供了基础。这是中国现代中央银行制度建设中货币政策改革的一部分，旨在优化货币政策调控中间变量和健全市场化利率调控机制。</w:t>
      </w:r>
    </w:p>
    <w:p>
      <w:r>
        <w:rPr>
          <w:rFonts w:ascii="等线(中文正文)" w:hAnsi="等线(中文正文)" w:cs="等线(中文正文)" w:eastAsia="等线(中文正文)"/>
          <w:b w:val="false"/>
          <w:i w:val="false"/>
          <w:sz w:val="20"/>
        </w:rPr>
        <w:t/>
      </w:r>
    </w:p>
    <w:p>
      <w:pPr>
        <w:pStyle w:val="ab"/>
      </w:pPr>
      <w:r>
        <w:t>货币政策改革在国际经验中有何借鉴？</w:t>
      </w:r>
    </w:p>
    <w:p>
      <w:r>
        <w:rPr>
          <w:rFonts w:ascii="等线(中文正文)" w:hAnsi="等线(中文正文)" w:cs="等线(中文正文)" w:eastAsia="等线(中文正文)"/>
          <w:b w:val="false"/>
          <w:i w:val="false"/>
          <w:sz w:val="20"/>
        </w:rPr>
        <w:t>发言人1：货币政策改革参考了国际经验，如今年一季度货币政策执行报告中提到的一些发达和发展中经济体贷款基准利率的确定方式。同时，还提到了美国、日本、欧洲等经济体过去进行基准利率转换的经验，比如美国的labor利率在17年左右退出历史舞台，原因包括报价制可能导致利率操纵以及交易基础空心化等问题。</w:t>
      </w:r>
    </w:p>
    <w:p>
      <w:r>
        <w:rPr>
          <w:rFonts w:ascii="等线(中文正文)" w:hAnsi="等线(中文正文)" w:cs="等线(中文正文)" w:eastAsia="等线(中文正文)"/>
          <w:b w:val="false"/>
          <w:i w:val="false"/>
          <w:sz w:val="20"/>
        </w:rPr>
        <w:t/>
      </w:r>
    </w:p>
    <w:p>
      <w:pPr>
        <w:pStyle w:val="ab"/>
      </w:pPr>
      <w:r>
        <w:t>在美元退出历史舞台的过程中，各个国家如何寻找新的基准利率？为什么中国会从DR007切换到DR001作为货币市场基准利率？</w:t>
      </w:r>
    </w:p>
    <w:p>
      <w:r>
        <w:rPr>
          <w:rFonts w:ascii="等线(中文正文)" w:hAnsi="等线(中文正文)" w:cs="等线(中文正文)" w:eastAsia="等线(中文正文)"/>
          <w:b w:val="false"/>
          <w:i w:val="false"/>
          <w:sz w:val="20"/>
        </w:rPr>
        <w:t>发言人1：各个国家在寻找新的基准利率时，会参考原有挂钩货币（如美元、英镑、欧元、瑞郎、日元）地区的经验教训。他们会选择具有真实成交量和基础的利率，采用加权平均计算方式来确定价格，并且大多数经济体最终锚定隔夜利率水平，比如DR001。中国切换到DR001作为基准利率，主要是参考了国际发展的经验，并且是为了接轨国际先进做法，这也是现代中央银行制度建设的一部分。</w:t>
      </w:r>
    </w:p>
    <w:p>
      <w:r>
        <w:rPr>
          <w:rFonts w:ascii="等线(中文正文)" w:hAnsi="等线(中文正文)" w:cs="等线(中文正文)" w:eastAsia="等线(中文正文)"/>
          <w:b w:val="false"/>
          <w:i w:val="false"/>
          <w:sz w:val="20"/>
        </w:rPr>
        <w:t/>
      </w:r>
    </w:p>
    <w:p>
      <w:pPr>
        <w:pStyle w:val="ab"/>
      </w:pPr>
      <w:r>
        <w:t>DR基准利率改革的时间表是怎样的？</w:t>
      </w:r>
    </w:p>
    <w:p>
      <w:r>
        <w:rPr>
          <w:rFonts w:ascii="等线(中文正文)" w:hAnsi="等线(中文正文)" w:cs="等线(中文正文)" w:eastAsia="等线(中文正文)"/>
          <w:b w:val="false"/>
          <w:i w:val="false"/>
          <w:sz w:val="20"/>
        </w:rPr>
        <w:t>发言人1：改革将以几年为维度逐步推进，不会一次性重置所有存量贷款，而是进行一定时期的观察和实践，确保新事物的应用不会带来过大麻烦。</w:t>
      </w:r>
    </w:p>
    <w:p>
      <w:r>
        <w:rPr>
          <w:rFonts w:ascii="等线(中文正文)" w:hAnsi="等线(中文正文)" w:cs="等线(中文正文)" w:eastAsia="等线(中文正文)"/>
          <w:b w:val="false"/>
          <w:i w:val="false"/>
          <w:sz w:val="20"/>
        </w:rPr>
        <w:t/>
      </w:r>
    </w:p>
    <w:p>
      <w:pPr>
        <w:pStyle w:val="ab"/>
      </w:pPr>
      <w:r>
        <w:t>印度在贷款基准利率改革上与我国有何相似之处？</w:t>
      </w:r>
    </w:p>
    <w:p>
      <w:r>
        <w:rPr>
          <w:rFonts w:ascii="等线(中文正文)" w:hAnsi="等线(中文正文)" w:cs="等线(中文正文)" w:eastAsia="等线(中文正文)"/>
          <w:b w:val="false"/>
          <w:i w:val="false"/>
          <w:sz w:val="20"/>
        </w:rPr>
        <w:t>发言人1：印度在早年间也尝试发展LPR，但遇到反应僵化和银行贷款利率调整行为扭曲的问题。直到19年，印度提出了新的框架，不再锚定内部体系计算银行边际成本，而是采用外部基本贷款利率，主要参考银行政策回购利率及国债收益率，这与我国当前的发展方向不谋而合。</w:t>
      </w:r>
    </w:p>
    <w:p>
      <w:r>
        <w:rPr>
          <w:rFonts w:ascii="等线(中文正文)" w:hAnsi="等线(中文正文)" w:cs="等线(中文正文)" w:eastAsia="等线(中文正文)"/>
          <w:b w:val="false"/>
          <w:i w:val="false"/>
          <w:sz w:val="20"/>
        </w:rPr>
        <w:t/>
      </w:r>
    </w:p>
    <w:p>
      <w:pPr>
        <w:pStyle w:val="ab"/>
      </w:pPr>
      <w:r>
        <w:t>印度新贷款基准利率体系的实施进度如何？</w:t>
      </w:r>
    </w:p>
    <w:p>
      <w:r>
        <w:rPr>
          <w:rFonts w:ascii="等线(中文正文)" w:hAnsi="等线(中文正文)" w:cs="等线(中文正文)" w:eastAsia="等线(中文正文)"/>
          <w:b w:val="false"/>
          <w:i w:val="false"/>
          <w:sz w:val="20"/>
        </w:rPr>
        <w:t>发言人1：印度在19年10月引入新体系，到25年6月末，新体系挂钩的贷款在其未偿还浮动利率贷款中的占比已达62.9%。预计未来新贷款会逐步按照新基准利率定价，存量贷款中挂钩旧体系（如LPR）的部分将逐渐萎缩。</w:t>
      </w:r>
    </w:p>
    <w:p>
      <w:r>
        <w:rPr>
          <w:rFonts w:ascii="等线(中文正文)" w:hAnsi="等线(中文正文)" w:cs="等线(中文正文)" w:eastAsia="等线(中文正文)"/>
          <w:b w:val="false"/>
          <w:i w:val="false"/>
          <w:sz w:val="20"/>
        </w:rPr>
        <w:t/>
      </w:r>
    </w:p>
    <w:p>
      <w:pPr>
        <w:pStyle w:val="ab"/>
      </w:pPr>
      <w:r>
        <w:t>DR基准利率改革是否会产生实质性的降息效果？</w:t>
      </w:r>
    </w:p>
    <w:p>
      <w:r>
        <w:rPr>
          <w:rFonts w:ascii="等线(中文正文)" w:hAnsi="等线(中文正文)" w:cs="等线(中文正文)" w:eastAsia="等线(中文正文)"/>
          <w:b w:val="false"/>
          <w:i w:val="false"/>
          <w:sz w:val="20"/>
        </w:rPr>
        <w:t>发言人1：DR基准利率改革不会带来实质性的非常强的降息效果，因为无论是LPR基准还是DR基准，都是基于企业资质、贷款期限等因素预设定价水平，再在此基础上进行加减计算，并不会直接降低利率水平。</w:t>
      </w:r>
    </w:p>
    <w:p>
      <w:r>
        <w:rPr>
          <w:rFonts w:ascii="等线(中文正文)" w:hAnsi="等线(中文正文)" w:cs="等线(中文正文)" w:eastAsia="等线(中文正文)"/>
          <w:b w:val="false"/>
          <w:i w:val="false"/>
          <w:sz w:val="20"/>
        </w:rPr>
        <w:t/>
      </w:r>
    </w:p>
    <w:p>
      <w:pPr>
        <w:pStyle w:val="ab"/>
      </w:pPr>
      <w:r>
        <w:t>执行DR基准利率改革的决心有多强？</w:t>
      </w:r>
    </w:p>
    <w:p>
      <w:r>
        <w:rPr>
          <w:rFonts w:ascii="等线(中文正文)" w:hAnsi="等线(中文正文)" w:cs="等线(中文正文)" w:eastAsia="等线(中文正文)"/>
          <w:b w:val="false"/>
          <w:i w:val="false"/>
          <w:sz w:val="20"/>
        </w:rPr>
        <w:t>发言人1：执行DR基准利率改革的决心较强，因为它是在现代中央银行制度建设和货币政策改革框架下的措施，因此有较强的推行意愿。</w:t>
      </w:r>
    </w:p>
    <w:p>
      <w:r>
        <w:rPr>
          <w:rFonts w:ascii="等线(中文正文)" w:hAnsi="等线(中文正文)" w:cs="等线(中文正文)" w:eastAsia="等线(中文正文)"/>
          <w:b w:val="false"/>
          <w:i w:val="false"/>
          <w:sz w:val="20"/>
        </w:rPr>
        <w:t/>
      </w:r>
    </w:p>
    <w:p>
      <w:pPr>
        <w:pStyle w:val="ab"/>
      </w:pPr>
      <w:r>
        <w:t>基准利率从历史上看，存贷款基准利率的作用是什么？</w:t>
      </w:r>
    </w:p>
    <w:p>
      <w:r>
        <w:rPr>
          <w:rFonts w:ascii="等线(中文正文)" w:hAnsi="等线(中文正文)" w:cs="等线(中文正文)" w:eastAsia="等线(中文正文)"/>
          <w:b w:val="false"/>
          <w:i w:val="false"/>
          <w:sz w:val="20"/>
        </w:rPr>
        <w:t>发言人1：存贷款基准利率在历史上曾作为一种政策利率观察指标，并在央行承担中央银行职能后，作为核心锚点指导市场决定实际贷款利率。然而，它已经完全退出了历史舞台。</w:t>
      </w:r>
    </w:p>
    <w:p>
      <w:r>
        <w:rPr>
          <w:rFonts w:ascii="等线(中文正文)" w:hAnsi="等线(中文正文)" w:cs="等线(中文正文)" w:eastAsia="等线(中文正文)"/>
          <w:b w:val="false"/>
          <w:i w:val="false"/>
          <w:sz w:val="20"/>
        </w:rPr>
        <w:t/>
      </w:r>
    </w:p>
    <w:p>
      <w:pPr>
        <w:pStyle w:val="ab"/>
      </w:pPr>
      <w:r>
        <w:t>贷款基准利率被什么替代了？</w:t>
      </w:r>
    </w:p>
    <w:p>
      <w:r>
        <w:rPr>
          <w:rFonts w:ascii="等线(中文正文)" w:hAnsi="等线(中文正文)" w:cs="等线(中文正文)" w:eastAsia="等线(中文正文)"/>
          <w:b w:val="false"/>
          <w:i w:val="false"/>
          <w:sz w:val="20"/>
        </w:rPr>
        <w:t>发言人1：贷款基准利率逐渐被LPR所替代。自2019年LPR改革后，完全脱离了与贷款基准利率的挂钩。</w:t>
      </w:r>
    </w:p>
    <w:p>
      <w:r>
        <w:rPr>
          <w:rFonts w:ascii="等线(中文正文)" w:hAnsi="等线(中文正文)" w:cs="等线(中文正文)" w:eastAsia="等线(中文正文)"/>
          <w:b w:val="false"/>
          <w:i w:val="false"/>
          <w:sz w:val="20"/>
        </w:rPr>
        <w:t/>
      </w:r>
    </w:p>
    <w:p>
      <w:pPr>
        <w:pStyle w:val="ab"/>
      </w:pPr>
      <w:r>
        <w:t>存款基准利率的情况如何？</w:t>
      </w:r>
    </w:p>
    <w:p>
      <w:r>
        <w:rPr>
          <w:rFonts w:ascii="等线(中文正文)" w:hAnsi="等线(中文正文)" w:cs="等线(中文正文)" w:eastAsia="等线(中文正文)"/>
          <w:b w:val="false"/>
          <w:i w:val="false"/>
          <w:sz w:val="20"/>
        </w:rPr>
        <w:t>发言人1：存款基准利率直到2023年左右仍具有一定的应用，但其后续发展和变化不明确。2021年银行贷款端降利率导致息差承压，监管开始着手给银行降存款成本，尝试了存款利率自律机制以调整存款利率波动幅度和定价方式，后又转向了利率市场化机制，使得存款基准利率逐步退出历史舞台。</w:t>
      </w:r>
    </w:p>
    <w:p>
      <w:r>
        <w:rPr>
          <w:rFonts w:ascii="等线(中文正文)" w:hAnsi="等线(中文正文)" w:cs="等线(中文正文)" w:eastAsia="等线(中文正文)"/>
          <w:b w:val="false"/>
          <w:i w:val="false"/>
          <w:sz w:val="20"/>
        </w:rPr>
        <w:t/>
      </w:r>
    </w:p>
    <w:p>
      <w:pPr>
        <w:pStyle w:val="ab"/>
      </w:pPr>
      <w:r>
        <w:t>最新的存款利率市场化机制是怎样的？</w:t>
      </w:r>
    </w:p>
    <w:p>
      <w:r>
        <w:rPr>
          <w:rFonts w:ascii="等线(中文正文)" w:hAnsi="等线(中文正文)" w:cs="等线(中文正文)" w:eastAsia="等线(中文正文)"/>
          <w:b w:val="false"/>
          <w:i w:val="false"/>
          <w:sz w:val="20"/>
        </w:rPr>
        <w:t>发言人1：从2023年开始，存款利率市场化机制规定银行存款利率不再挂钩存款基准利率，而是根据一年期LPR和十年期国债收益率这两个市场基准利率进行锚定，这样使得存款利率更紧密地与政策利率同步波动。</w:t>
      </w:r>
    </w:p>
    <w:p>
      <w:r>
        <w:rPr>
          <w:rFonts w:ascii="等线(中文正文)" w:hAnsi="等线(中文正文)" w:cs="等线(中文正文)" w:eastAsia="等线(中文正文)"/>
          <w:b w:val="false"/>
          <w:i w:val="false"/>
          <w:sz w:val="20"/>
        </w:rPr>
        <w:t/>
      </w:r>
    </w:p>
    <w:p>
      <w:pPr>
        <w:pStyle w:val="ab"/>
      </w:pPr>
      <w:r>
        <w:t>当前货币市场和贷款市场的基准利率指向是什么？</w:t>
      </w:r>
    </w:p>
    <w:p>
      <w:r>
        <w:rPr>
          <w:rFonts w:ascii="等线(中文正文)" w:hAnsi="等线(中文正文)" w:cs="等线(中文正文)" w:eastAsia="等线(中文正文)"/>
          <w:b w:val="false"/>
          <w:i w:val="false"/>
          <w:sz w:val="20"/>
        </w:rPr>
        <w:t>发言人1：目前货币市场的基准利率为DR001，而贷款市场的基准利率正在向DRLPR和国债收益率切换，未来可能进一步纳入更多市场基准利率元素，并参考国际趋势逐步减少与LPR的挂钩。</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