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苏试试验 260825_导读</w:t>
      </w:r>
    </w:p>
    <w:p>
      <w:pPr>
        <w:pStyle w:val="a0"/>
        <w:jc w:val="center"/>
      </w:pPr>
      <w:r>
        <w:t>2026年08月27日 09:23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半导体 检测 产能 搬迁 可靠性验证 失效分析 晶圆材料分析 设备制造 服务 民用 华为海思 寒武纪 阿里平头哥 上海 苏州 深圳 产业 设备 良率 测试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7"/>
      </w:pPr>
      <w:r>
        <w:t>发言总结</w:t>
      </w:r>
    </w:p>
    <w:p>
      <w:pPr>
        <w:pStyle w:val="ab"/>
        <w:numPr>
          <w:numId w:val="1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首先回顾了公司的发展历程，从设备制造起家，逐步扩展到半导体制造实验服务领域，并在2019年通过收购一家半导体检测公司进一步巩固了其在可靠性验证、失效分析和晶圆材料分析三大业务板块的地位。目前，尽管军工领域的业务波动较大，但民用板块的占比正在逐步提升。公司致力于服务于集成电路领域的知名客户，如华为海思，并积极开拓消费电子、汽车电子和人工智能等新市场和客户群体。
为了满足不断增长的市场需求，公司加大了产能和设备的扩充，特别是在苏州和上海地区增设了实验室，并为特定客户提供定制化的服务和测试需求。他也提到了公司在发展过程中遇到的一些挑战，包括搬迁对业绩的影响、设备产能的爬坡以及如何有效应对市场变化等。
整体而言，他强调了公司正积极适应市场变化，通过加强研发、市场拓展以及提升服务来增强自身的竞争力和市场份额，展现出公司对未来发展的积极态度和策略规划。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2026-08-27T01:24:58Z</dcterms:created>
  <dc:creator>Apache POI</dc:creator>
</cp:coreProperties>
</file>