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东吴固收 - 研究有深度：从短债和中长债基金超额收益来源探究何种策略更擅“防守”？ 260826_原文</w:t>
      </w:r>
    </w:p>
    <w:p>
      <w:pPr>
        <w:jc w:val="center"/>
      </w:pPr>
      <w:r>
        <w:rPr>
          <w:rFonts w:ascii="等线(中文正文)" w:hAnsi="等线(中文正文)" w:cs="等线(中文正文)" w:eastAsia="等线(中文正文)"/>
          <w:b w:val="false"/>
          <w:i w:val="false"/>
          <w:sz w:val="20"/>
        </w:rPr>
        <w:t>2026年08月26日 21:58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信用债分析师徐晶晶，感谢各位参加我们这个研究有深度系列每周三晚上的这个主题分享。今天的主题就是关于如何从短债和中长债基金的超额收益来源，去探究什么样的策略更善于做一个防守。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00:20</w:t>
      </w:r>
    </w:p>
    <w:p>
      <w:r>
        <w:rPr>
          <w:rFonts w:ascii="等线(中文正文)" w:hAnsi="等线(中文正文)" w:cs="等线(中文正文)" w:eastAsia="等线(中文正文)"/>
          <w:b w:val="false"/>
          <w:i w:val="false"/>
          <w:sz w:val="20"/>
        </w:rPr>
        <w:t>首先整个25年的这个信用债策略的主线，就是一个偏防守的一个状态。我们可以发现回溯看整个债市的一个走势的话，就是像在这个资金链、机构行为，还有宏观基本面等等，在这个内外因素交织共振的环境之下。如果我们以这个十年期国债收益率为例的话，是可以看到每个季度期间都是有一个比较明显的一个上行和一个震荡的这样的一个走势行情。那么鉴于2、五年四个季度的这个债市的走势，主要是包括了Q1和Q3是上行，然后Q2和Q4是这个震荡这样的一个行情下行的趋势行情比较有限。所以说债市的机构投资者相对来说会更加倾向于去建立以这个中短端信用债品种为核心底仓的这个配置。再搭配一些流动性比较好的利率债品种，或者是二种债的品种，去捕捉一些短期的一个交易机会这样的一个策略。所以说25年整体来讲，整个信用债的策略主线会更偏防守。以票息的收益这个安全垫是提供抗跌的韧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01:33</w:t>
      </w:r>
    </w:p>
    <w:p>
      <w:r>
        <w:rPr>
          <w:rFonts w:ascii="等线(中文正文)" w:hAnsi="等线(中文正文)" w:cs="等线(中文正文)" w:eastAsia="等线(中文正文)"/>
          <w:b w:val="false"/>
          <w:i w:val="false"/>
          <w:sz w:val="20"/>
        </w:rPr>
        <w:t>在这样的一个环境之下，我们就可以根据去年的各个季度的新的一个表现来看。从基金的这个表现来判断什么样的策略在震荡行情当中或者说在上行行情当中被采用的什么样的策略被采用的会更多一些，也就是说更容易取得这个超额收益。首先我们这个样本上面的话，从短债还有中长债其实都是类似的。我们也是以这个截取到今年年终的一个短债的，还有中长债的公募基金作为一个初始的样本。然后也是剔除了一些C类、D类等等其他的份额类型，只是保留了各个基金间的一个A类的份额类型，同时也是进一步剔除了一部分关键季度指标缺失和期间有因为大额赎回导致收益率会出现一个异常的这样的一个样本。最终我们是取得了两百多支的短期的纯债型基金，以及七百多支中长期纯债型基金作为构建我们基金收益率都作为回归模型的一个样本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02:44</w:t>
      </w:r>
    </w:p>
    <w:p>
      <w:r>
        <w:rPr>
          <w:rFonts w:ascii="等线(中文正文)" w:hAnsi="等线(中文正文)" w:cs="等线(中文正文)" w:eastAsia="等线(中文正文)"/>
          <w:b w:val="false"/>
          <w:i w:val="false"/>
          <w:sz w:val="20"/>
        </w:rPr>
        <w:t>我们在变量的设定上面的话，是以这个基金的季度收益率作为我们的一个因变量，采用基金各个季度的一个年化收益率水平来衡量。一个样本基金各个季度的基金的重仓债券组合久期和基金杠杆率，以及这个3A信用评级以下的债券投资规模占总债券投资规模比重。这三个指标去作为自变量，这三个指标也分别指代着97策略、杠杆策略以及信用下沉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03:18</w:t>
      </w:r>
    </w:p>
    <w:p>
      <w:r>
        <w:rPr>
          <w:rFonts w:ascii="等线(中文正文)" w:hAnsi="等线(中文正文)" w:cs="等线(中文正文)" w:eastAsia="等线(中文正文)"/>
          <w:b w:val="false"/>
          <w:i w:val="false"/>
          <w:sz w:val="20"/>
        </w:rPr>
        <w:t>我们的数据也都是来自于基金的季报，还有中报以及年报。因为像这个部分的指标，它在只在只在这个中报还有年报口径下披露。所以说像这个指代信用下信用下沉策略的这个指标的话，就需要去采取一个匹配法去处理一个近似匹配法去处理这个季度的口径。去进一步的尽量的去刻画它的一个表现。那么这各个自变量系数的话，它就分别能够反映各个自变量对于这个基金收益的一个边际影响。系数的正负就是反映了影响的一个方向，也就是说这个指标所指代的策略是否有为增加收益做出正向的贡献。也就是说另外就是系数的绝对值的大小，就是反映了一个影响上的一个强弱。也就是说是指标所指代的策略在贡献收益上的一个有效性。所以首先是25年一季度的对于短债基金的一个作为归因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04:21</w:t>
      </w:r>
    </w:p>
    <w:p>
      <w:r>
        <w:rPr>
          <w:rFonts w:ascii="等线(中文正文)" w:hAnsi="等线(中文正文)" w:cs="等线(中文正文)" w:eastAsia="等线(中文正文)"/>
          <w:b w:val="false"/>
          <w:i w:val="false"/>
          <w:sz w:val="20"/>
        </w:rPr>
        <w:t>我们是可以看到整体来讲这个模型结果是显示25年一季度的这个基金重仓债券组合久期的指标的系数是为负的。而基金杠杆率指标和长期信用评级3A以下债券投资规模占总债券投资规模的这个比重指标的系数都是一个政治。这就表明在25年一季度的时候，债市处于一个收益率上行的一个趋势行情当中。采取拉长久期策略可能就会拖累基金的表现。而适度的去提高杠杆以及增加信用下沉幅度，可能会更有利于短债基金有一个逆势的提升收益。并且这个信用下沉策略的效果，也会比杠杆策略的效果更加的显著一些。这个主要也可能是源于比较稳定的一个票息收益，是可以对冲一部分收益上行带来的资本利得的损失，以及覆盖较低的杠杆所需要的一个资金成本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二季度的模型结果就显示不同于一季度。二季度的话这个基金重仓债券组合久期指标，还有这个基金杠杆率指标的话，这两个都是一个政治的系数。那么这个信用评级三个亿以下的这个投资规模的占比的系数是一个负数。就在我们的25年二季度债是处于一个低位震荡的行情当中的时候，采取适度拉长久期策略，并且配合一定的这个杠杆策略，可能会更有利于短债基金去提升收益。并且这个久期策略的效果也会比杠杆策略的效果更加的显著。而过于激进的信用下沉，可能会大概率就会拖累这个基金的一个表现，甚至抵消这个拉久期或者加杠杆可以带来的一些额外的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06:02</w:t>
      </w:r>
    </w:p>
    <w:p>
      <w:r>
        <w:rPr>
          <w:rFonts w:ascii="等线(中文正文)" w:hAnsi="等线(中文正文)" w:cs="等线(中文正文)" w:eastAsia="等线(中文正文)"/>
          <w:b w:val="false"/>
          <w:i w:val="false"/>
          <w:sz w:val="20"/>
        </w:rPr>
        <w:t>那么三季度的话，这个模型结果显示，尽管和一季度同样三季度都是呈现收益率上行的走势。但是三季度的作为归因模型的各个指标，跟一季度相比还是有少量的变化的。其中这个97的指标系数都是为负，但是下沉的这个指标的话，同样为正。但是这个基金杠杆率的指标系数，它是由正转付了。这就表明在三季度的时候处于收益率上行的行情当中。采用下沉策略可以通过增加票息收益去给予一定的资本利得的损失，也有利于短债基金提升收益。而这个久期策略以及杠杆策略，可能会因为放大收益率上行带来的债券价格跌幅，而拖累基金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06:49</w:t>
      </w:r>
    </w:p>
    <w:p>
      <w:r>
        <w:rPr>
          <w:rFonts w:ascii="等线(中文正文)" w:hAnsi="等线(中文正文)" w:cs="等线(中文正文)" w:eastAsia="等线(中文正文)"/>
          <w:b w:val="false"/>
          <w:i w:val="false"/>
          <w:sz w:val="20"/>
        </w:rPr>
        <w:t>四季度的话，整体来讲的模型结果跟二季度的结果是一致的。那么97的指标还有杠杆的指标都为正，那么下沉的指标的话是系数为负。这就表明在高位震荡的Q4行情当中，适度的去拉长久期，再搭配小幅的杠杆，可能会有助于短债基金去提升自己的一个收益。过度的信用下沉的不会拖累进行表现的。那么值得注意的就是相比二季度的模型当中，信用下沉策略对于短债基金收益率的负向影响的程度。四季度实际上如果说基金采取下沉策略，那么对于短债基金收益的拖累程度，会不如不及二季度的拖累程度。这个也可能主要是因为四季度期间，这个十年期国债的收益率的震荡的中枢，比二季度实际上抬升了大概有20个BP那么这个抬升的幅度，可以一部分的转化为下沉，可以得到一个票息收益，并且相应的去增厚它的这个票息收益的安全垫。进而去骶化就点强化抵御波动的这样的一个效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07:56</w:t>
      </w:r>
    </w:p>
    <w:p>
      <w:r>
        <w:rPr>
          <w:rFonts w:ascii="等线(中文正文)" w:hAnsi="等线(中文正文)" w:cs="等线(中文正文)" w:eastAsia="等线(中文正文)"/>
          <w:b w:val="false"/>
          <w:i w:val="false"/>
          <w:sz w:val="20"/>
        </w:rPr>
        <w:t>如果我们进一步将两百多只的转债基金各自在各自的这个季度的三项自变量值，你要分别的带入到他们对应的一个季度模型当中，来测算各个样本基金的一个理论的一个季度收益率。再和他在当季的一个实际的季度收益率去做个比较，我们就可以得出各个样本基金的一个超额收益的这样的一个水平。通过筛选各个季度取得超额收益的这样的一个短债基金，我们可以进一步的来归纳他们能够给他们得来这个超额收益的一个策略上的一个特征。在25年一季度期间的话，我们就可以发现取得超额收益的短债基金在策略的选择上相对是比较均衡的。其中把这个基金杠杆率和信用下沉的两个这两个比重的这这两项指标提升至高于中位数水平的基金数量会稍微多一些。这就提示对于这个杠杆策略和信用下沉策略可能会更加加的青睐一些。换句话说，适度加杠杆以及加大信用下沉力度，那么在25年的一季度期间，对于短债基金取得超额收益的贡献会稍微的大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09:11</w:t>
      </w:r>
    </w:p>
    <w:p>
      <w:r>
        <w:rPr>
          <w:rFonts w:ascii="等线(中文正文)" w:hAnsi="等线(中文正文)" w:cs="等线(中文正文)" w:eastAsia="等线(中文正文)"/>
          <w:b w:val="false"/>
          <w:i w:val="false"/>
          <w:sz w:val="20"/>
        </w:rPr>
        <w:t>同时也可以辅以缩短基金重仓的组合久期。二季度期间，取得超额收益的短债金在策略的选择上就有所分化了。其中把这个基金重仓债券组合久期还有基金杠杆率两项指标提升至高于中位数水平的这个基金数量明显的是多于把这个信用下沉的做做信用下沉的这个基金数量会要多一些。这就可能其实对于久期策略和杠杆策略的话，相对来说在二季度是更加期待青睐一些的。适度拉长久期以及适度的加杠杆，在二季度期间对于短债基金取得这个超额收益的贡献会大于减少信用下沉力度这样的一个策略的做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10:00</w:t>
      </w:r>
    </w:p>
    <w:p>
      <w:r>
        <w:rPr>
          <w:rFonts w:ascii="等线(中文正文)" w:hAnsi="等线(中文正文)" w:cs="等线(中文正文)" w:eastAsia="等线(中文正文)"/>
          <w:b w:val="false"/>
          <w:i w:val="false"/>
          <w:sz w:val="20"/>
        </w:rPr>
        <w:t>三季度期间的话，尽管和一季度同样是属于十年期国债收益率的一个上行的阶段。但是取得超额收益的短债基金，它的策略选择上的分化程度是高于一季度的。其中将这个长期信用评级3A以下的债券投资规模占到总债券投资规模的比重指标提升到中位数以上水平的这样的一个基金数量，相对是多于去缩短基金重仓债券组合久期和降低基金杠杆率，是低于中位数水平的这样的一个基金数量的。这就是意味着说对于信用下沉策略来说会更加的青睐一些。换句话说，适度加大信用下沉力度，在2025年的这个三季度期间，对于短债基金取得超额收益的贡献会稍大，缩短久期以及降低杠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10:50</w:t>
      </w:r>
    </w:p>
    <w:p>
      <w:r>
        <w:rPr>
          <w:rFonts w:ascii="等线(中文正文)" w:hAnsi="等线(中文正文)" w:cs="等线(中文正文)" w:eastAsia="等线(中文正文)"/>
          <w:b w:val="false"/>
          <w:i w:val="false"/>
          <w:sz w:val="20"/>
        </w:rPr>
        <w:t>四季度期间，尽管和二季度同样都是一个震荡的一个阶段，但是也是取得超额收益的短债基金，它的策略选择上。分化程度是不及二季度的。其中把这个基金通用仓债券组合久期适度拉长，以及将基金杠杆率适度增加到综合数以上水平的基金的数量是稍微的会多于把长期信用评级3A以下债券投资规模的比重降低至中位数以下的这个水平的基金的数量。这就提示对于久期策略和杠杆策略来讲，可能会在四季度更加的受到一个青睐。也就是说拉久期或者加杠杆在四季度期间对于短债基金取得成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11:40</w:t>
      </w:r>
    </w:p>
    <w:p>
      <w:r>
        <w:rPr>
          <w:rFonts w:ascii="等线(中文正文)" w:hAnsi="等线(中文正文)" w:cs="等线(中文正文)" w:eastAsia="等线(中文正文)"/>
          <w:b w:val="false"/>
          <w:i w:val="false"/>
          <w:sz w:val="20"/>
        </w:rPr>
        <w:t>收益的贡献可能会稍大于减少金融下沉力度这样的一个做法。所以对短债基金超额收益策略做一个总结，就在整个97策略、杠杆策略还有心中下沉策略，都可以在防守的主线思路下去帮助短期纯债型公募基金去增厚收益，甚至获得比其他同类型基金更高的一个超额收益。但是在以这个十年期国债收益率走势为导向的这个债市走弱或者震荡行情期间的话，机构投资者是可以动态调整这三种策略的这个侧重的顺序，去进一步的优化产品回报率的。比如说在债市走弱行情主导期间，采取这个信用下沉策略，对于提升短债基金收益率的有效性会更好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12:31</w:t>
      </w:r>
    </w:p>
    <w:p>
      <w:r>
        <w:rPr>
          <w:rFonts w:ascii="等线(中文正文)" w:hAnsi="等线(中文正文)" w:cs="等线(中文正文)" w:eastAsia="等线(中文正文)"/>
          <w:b w:val="false"/>
          <w:i w:val="false"/>
          <w:sz w:val="20"/>
        </w:rPr>
        <w:t>那么拉长久期的策略，相对来说性价比是一般的。并且适度去加大信用下沉力度，对于助力产品取得超额收益的贡献程度也是会优于缩短久期，这个杠杆策略是否有效？就是存在一定的不确定性。一方面它是取决于加杠杆的一个幅度，另外一方面也取决于资金链本身的一个宽松程度。以及如果债市波动幅度比较大，收益率的上行斜率比较陡的话，也可能会削弱杠杆策略对于取得超额收益的贡献。更多的这个策略还是起到一个辅助的作用。那么在这个正常行情主导期间的话，采取久期策略和杠杆策略对于提升短债基金的收益率有效性相对来说会好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13:17</w:t>
      </w:r>
    </w:p>
    <w:p>
      <w:r>
        <w:rPr>
          <w:rFonts w:ascii="等线(中文正文)" w:hAnsi="等线(中文正文)" w:cs="等线(中文正文)" w:eastAsia="等线(中文正文)"/>
          <w:b w:val="false"/>
          <w:i w:val="false"/>
          <w:sz w:val="20"/>
        </w:rPr>
        <w:t>那么信用下沉的话，有效性就比较一般，并且这个适度拉长久期以及增加杠杆率，对于助力产品取得超额收益的这个贡献程度，也是会优于减少信用下沉力度这样的做法的。同时这个贡献程度的差异，在低位震荡期间会比在高位震荡期间相对更加显著一些。换句话说，如果债市表现是一个低位震荡的状态，那么机构投资者其实可以考虑进一步去把这个久期策略和杠杆策略的优先级做一个抬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13:55</w:t>
      </w:r>
    </w:p>
    <w:p>
      <w:r>
        <w:rPr>
          <w:rFonts w:ascii="等线(中文正文)" w:hAnsi="等线(中文正文)" w:cs="等线(中文正文)" w:eastAsia="等线(中文正文)"/>
          <w:b w:val="false"/>
          <w:i w:val="false"/>
          <w:sz w:val="20"/>
        </w:rPr>
        <w:t>进一步来聊就是交流一下这个中长债基金的多维归因模型的构建。这个基本上方法与前面说的是比较一致的。同样是这个基金收益率是这个因变量。三个自变量分别是基金重仓、债券组合久期、基金杠杆率和短期A1以下以及长期3A以下的这个债券投资市值占比。分别指代的就是97策略、杠杆策略和信用下沉策略。同样的就是说在一季度的时候，我们的这个多维归因模型的结果就显示25年一季度的话，这个基金重仓债券组合久期指标的系数是一个负值。基金杠杆率和短期A1及A一以下及长期3A以下的债券投资市值占比，都是一个正的一个系数。这就表明25年一季度债市是处于一个收益率上行趋势行情当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14:50</w:t>
      </w:r>
    </w:p>
    <w:p>
      <w:r>
        <w:rPr>
          <w:rFonts w:ascii="等线(中文正文)" w:hAnsi="等线(中文正文)" w:cs="等线(中文正文)" w:eastAsia="等线(中文正文)"/>
          <w:b w:val="false"/>
          <w:i w:val="false"/>
          <w:sz w:val="20"/>
        </w:rPr>
        <w:t>对于中长债基金来讲，采取拉长久期的策略会拖累基金表现。而适度的加杠杆以及增加信用下沉，同时搭可以缩短久期，是比较有利于中长债基金去逆势提升收益的。并且这个酱组合久期的策略效果可能会不如这个，可能会比这个杠杆策略以及这个信用下沉策略会更加的显著一点。主要也是因为中长债基金组合本身的久期是比较长的。在债市走势期间，会放大价格跌幅，并且造成组合的一个损失。所以说在产品自身允许的范畴之内去缩短酒，其实有助于去增加组合的一个抗跌能力。再通过杠杆策略去增加这个套息收益，然后信用下沉策略去增加额外的一个票息收益，票息补偿。这个就可以一定程度上去对冲中长久期带来的一个防御上的薄弱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15:48</w:t>
      </w:r>
    </w:p>
    <w:p>
      <w:r>
        <w:rPr>
          <w:rFonts w:ascii="等线(中文正文)" w:hAnsi="等线(中文正文)" w:cs="等线(中文正文)" w:eastAsia="等线(中文正文)"/>
          <w:b w:val="false"/>
          <w:i w:val="false"/>
          <w:sz w:val="20"/>
        </w:rPr>
        <w:t>二季度的话，这个模型结果就显示不同于一季度。二季度的话基金重仓债券组合久期的指标，然后基金杠杆率的指标，以及这个短期A一以下，以及长第三个以下的债券投资市值占比的这个指标，这三个系数都是正值。这就表明在25年二季度债市第一位震荡行情当中，实际上97策略、杠杆策略和信用下沉策略都是对于这个中长债基金提升收益是有一个正向影响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16:17</w:t>
      </w:r>
    </w:p>
    <w:p>
      <w:r>
        <w:rPr>
          <w:rFonts w:ascii="等线(中文正文)" w:hAnsi="等线(中文正文)" w:cs="等线(中文正文)" w:eastAsia="等线(中文正文)"/>
          <w:b w:val="false"/>
          <w:i w:val="false"/>
          <w:sz w:val="20"/>
        </w:rPr>
        <w:t>但值得注意的是，这个25年一季度的多维规模型的系数的绝对值，与往年一季度是比较相似的。那么就是基金重仓债券组合久期这个指标的系数的绝对值是大于资金杠杆率指标，并且进一步大于了这个信用下沉指标。就是提示我们无论这个债市是处于一个走弱趋势，还是一个形势不明朗的情景，对于中长期纯债型基金产品而言，久期的控制在产品是否能够取得超额收益上面是具有一个相对比较大的影响的比较大的一个影响力。也就是说久期策略效果会可能会比这个杠杆策略，还有信用下沉策略的效果会更加的显著。其次是这个杠杆幅度，也就是说资金链是否充裕，同样会左右产品的一个超额收益空间。而这个信用下沉幅度，可能会因为中长债基金它在配置这个债券品种的时候，还要兼顾收益和流动性。而97因为已经相对比较长了，所以留给这个做信用下沉的空间相对就比较有限，因此多数的中长债基金都没有去选择大幅调整中低频债券的一个持仓比例，也就是说没有选择去调整信用下沉的幅度来增厚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17:32</w:t>
      </w:r>
    </w:p>
    <w:p>
      <w:r>
        <w:rPr>
          <w:rFonts w:ascii="等线(中文正文)" w:hAnsi="等线(中文正文)" w:cs="等线(中文正文)" w:eastAsia="等线(中文正文)"/>
          <w:b w:val="false"/>
          <w:i w:val="false"/>
          <w:sz w:val="20"/>
        </w:rPr>
        <w:t>那么三季度的模型结果的话，与一季度相比，各个指标系数的影响方向和影响强弱上基本是保持一致的。也就是说组合久期指标是负值，那么杠杆率指标还有这个下沉的指标的系数都是正值。并且这个基金重仓债券组合久期指标系数的绝对值，也是大于了基金杠杆率指标系数的绝对值，并且进一步的大于了这个信用下沉的这个系数的绝对值。这样一个模型结果就佐证了当前是处于收益率上行行情当中。缩短久期是可以为资金组合带来比较好的一个防守效果的，也可以有效的去降低中长久期品种因为放大了收益率上行带来的一个债券价格跌幅而造成的组合损失。同时如果去结合适度提高杠杆和适度信用下沉的策略，那么就有可能进一步去通过增加套期收益和票息收益，去增厚债市弱行情当中的一个中长债基金收益的一个安全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18:36</w:t>
      </w:r>
    </w:p>
    <w:p>
      <w:r>
        <w:rPr>
          <w:rFonts w:ascii="等线(中文正文)" w:hAnsi="等线(中文正文)" w:cs="等线(中文正文)" w:eastAsia="等线(中文正文)"/>
          <w:b w:val="false"/>
          <w:i w:val="false"/>
          <w:sz w:val="20"/>
        </w:rPr>
        <w:t>最后四季度期间的这个模型结果的话，和二季度的确是存在了一定的差异。虽然同样都是震荡行情，这个差异就主要在于25年四季度的这个模型的结果里面显示基金重仓债券组合久期的指标系数是由正转负了。另外两个杠杆率指标和这个下沉的指标系数都还是正值。并且各个指标的系数绝对值也是呈现同样的一个由大到小的一个排列顺序，就是97的绝对值大于基金杠杆率的绝对值，大于下沉投资的一个绝对值。四季度的模型结果是一方面，它可以进一步的去佐证这个二季度的结果。也就是说当债市处于震荡行情期间，无论是围绕低中枢还是围绕高中枢震荡，那么中长债基的产品都可以通过适度的去提高杠杆，适度的增加信用下沉来助力自己的产品去提升收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19:30</w:t>
      </w:r>
    </w:p>
    <w:p>
      <w:r>
        <w:rPr>
          <w:rFonts w:ascii="等线(中文正文)" w:hAnsi="等线(中文正文)" w:cs="等线(中文正文)" w:eastAsia="等线(中文正文)"/>
          <w:b w:val="false"/>
          <w:i w:val="false"/>
          <w:sz w:val="20"/>
        </w:rPr>
        <w:t>另一方面的话，四季度的模型结果和二季度相左之处，也是提示我们，当这个债市他围绕一个相对比较高位的中枢水平震荡的时候，采取拉长久期的策略，可能反而会拖累这个基金的表现。这个主要可能是和这个四季度比二季度抬高的这个大约20DP的中枢水平，意味着市场对于债市趋弱的这样的一个谨慎的态度会更强一些，所以相应的防守情绪也是会更强，机构投资者相对就比较警惕利空因素共振会导致的利率突破阻力会进一步上行的这样的一个可能性。同时四季度期间的一个短暂的下行趋势的行情幅度，也不及二季度，而短暂上行的趋势行情幅度就大于二季度。所以说如果说拉长久期，就可能会放大收益波动带来的一个资本利亏去消耗通过加杠杆或者信用下沉补充的这个收益的安全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20:31</w:t>
      </w:r>
    </w:p>
    <w:p>
      <w:r>
        <w:rPr>
          <w:rFonts w:ascii="等线(中文正文)" w:hAnsi="等线(中文正文)" w:cs="等线(中文正文)" w:eastAsia="等线(中文正文)"/>
          <w:b w:val="false"/>
          <w:i w:val="false"/>
          <w:sz w:val="20"/>
        </w:rPr>
        <w:t>最后同样是对这个中长债基的这个策略选择，做一个超额收益的策略的归因。那么一季度期间的话，我们可以看到就是中长债基对于这个控制久期策略相对来说是更为青睐的。同时对这个信用下沉策略也是有一定的偏好。而加杠杆策略会因为资金成本当时比较高，并且在所以在当地没有形成一个主流。我们换句话说缩短久期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21:05</w:t>
      </w:r>
    </w:p>
    <w:p>
      <w:r>
        <w:rPr>
          <w:rFonts w:ascii="等线(中文正文)" w:hAnsi="等线(中文正文)" w:cs="等线(中文正文)" w:eastAsia="等线(中文正文)"/>
          <w:b w:val="false"/>
          <w:i w:val="false"/>
          <w:sz w:val="20"/>
        </w:rPr>
        <w:t>后来97到25年一季度期间，对于中长债基金取得超额收益的贡献是最大的。与模型结果当中这个基金重仓债券组合久期指标系数影响比较强是相互印证的。同时信用下沉策略的贡献排第二，杠杆策略的贡献还可以。那么二季度期间的这个结果就提示我们在这个中长债基金，它对于久期策略和这个信用下沉策略的信赖程度，实际上是略高于杠杆策略的。换句话说，适度去拉长久期以及适度加大信用下沉力度，在这个二季度期间对于中长债基金取得超额收益的贡献还是比较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21:47</w:t>
      </w:r>
    </w:p>
    <w:p>
      <w:r>
        <w:rPr>
          <w:rFonts w:ascii="等线(中文正文)" w:hAnsi="等线(中文正文)" w:cs="等线(中文正文)" w:eastAsia="等线(中文正文)"/>
          <w:b w:val="false"/>
          <w:i w:val="false"/>
          <w:sz w:val="20"/>
        </w:rPr>
        <w:t>其次是提高杠杆率，三季度期间的一个相似之处，就是在于取得超额收益的中长债基金，同样是相对更侧重于控制97，其次是侧重于适度的信用下沉。这也是表现为降低基金重仓债券组合久期到中位数以下的水平。还有把短期A以下及长期三类以下债券投资市值占比提升至中位数以上的水平。它的这个基金的数量是比提高这个基金杠杆率值高于中位数，以市场水平的这个基金数量要多的。我们换句话说，缩短久期对于这个中长债基金去取得超额收益的贡献还是比较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22:32</w:t>
      </w:r>
    </w:p>
    <w:p>
      <w:r>
        <w:rPr>
          <w:rFonts w:ascii="等线(中文正文)" w:hAnsi="等线(中文正文)" w:cs="等线(中文正文)" w:eastAsia="等线(中文正文)"/>
          <w:b w:val="false"/>
          <w:i w:val="false"/>
          <w:sz w:val="20"/>
        </w:rPr>
        <w:t>那么适度信用下沉策略是其次，杠杆策略还可以。但是不同之处就在于三季度取得超额收益的中长债基金，它的策略选择的分化程度上，实际上会比一季度稍微的低一些。这个就提示控制97策略的一个防守效果，实际上可能不及一季度。进一步的需要去叠加杠杆策略还是信用下沉策略，才可以提升获取超额收益的胜率。四季度尽管说与二季度同样是震荡阶段，但是这个策略选择上会有所不同。四季度的话，相对来说这个结果就显示取得超额收益中长债基金对于这个杠杆策略和这个信用下沉策略会更加的青睐一些。换句话说就是适度加杠杆以及加大信用下沉力度。对于四季度期间这个中长债基金去取得超额收益的贡献，是明显会大于缩短久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23:30</w:t>
      </w:r>
    </w:p>
    <w:p>
      <w:r>
        <w:rPr>
          <w:rFonts w:ascii="等线(中文正文)" w:hAnsi="等线(中文正文)" w:cs="等线(中文正文)" w:eastAsia="等线(中文正文)"/>
          <w:b w:val="false"/>
          <w:i w:val="false"/>
          <w:sz w:val="20"/>
        </w:rPr>
        <w:t>同时结合二季度的这个模型结果当中，这个基金组合久期的指标的系数和四季度模型是相反的这就表明震荡行情之下，中长债基金采取杠杆策略和信用下沉策略，对于取得超额收益的助力的确定性可能会更高。并且如果震荡中枢比较高，短暂的这个下行的趋势行情也比较有限，也就是说债市悲观情绪会更浓更偏谨慎的话，相对来说调整久期对于取得超额收益的影响就存在一些不确定性，更多的话就还是取决于产品本身去把握这个短暂的这个趋势。行，请关注公众号思维纪要社，更多纪要请加V西安20210130。一个择时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24:18</w:t>
      </w:r>
    </w:p>
    <w:p>
      <w:r>
        <w:rPr>
          <w:rFonts w:ascii="等线(中文正文)" w:hAnsi="等线(中文正文)" w:cs="等线(中文正文)" w:eastAsia="等线(中文正文)"/>
          <w:b w:val="false"/>
          <w:i w:val="false"/>
          <w:sz w:val="20"/>
        </w:rPr>
        <w:t>最后也是同样对这个中长债基金超额收益策略做一个总结。同样也是都是可以三个策略都是可以在这个防守的主线思路下去帮助增厚收益的。那么在走弱行情主导期间的话，采取缩短久期策略对于提升中长债基金收益率的有效性是最显著的。其次是信用下沉策略，最后是杠杆策略。其中一季度的话缩短久期的贡献更加突出一些。三季度虽然同样是以做流量97和下沉为主流，但是优势的幅度会比一季度要小一些。而杠杆策略在这两个季度之间都没有成为一个主要的超额收益的策略来源。这就是提示在上行利率的期间，缩短久期对于中长债基金的防守效果肯定是最佳的，也是获取这个超额收益的关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25:09</w:t>
      </w:r>
    </w:p>
    <w:p>
      <w:r>
        <w:rPr>
          <w:rFonts w:ascii="等线(中文正文)" w:hAnsi="等线(中文正文)" w:cs="等线(中文正文)" w:eastAsia="等线(中文正文)"/>
          <w:b w:val="false"/>
          <w:i w:val="false"/>
          <w:sz w:val="20"/>
        </w:rPr>
        <w:t>同时也可以把这个信用下沉策略作为一个辅助，去挖掘一些久期比较短，但是票据还可以的标的去做一个配置，平衡流动性风险。而杠杆策略主要还是以保持这个稳健为先。根据资金成本的高低，尽量在产品允许的这个范围内去做相应的有一个小的调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25:30</w:t>
      </w:r>
    </w:p>
    <w:p>
      <w:r>
        <w:rPr>
          <w:rFonts w:ascii="等线(中文正文)" w:hAnsi="等线(中文正文)" w:cs="等线(中文正文)" w:eastAsia="等线(中文正文)"/>
          <w:b w:val="false"/>
          <w:i w:val="false"/>
          <w:sz w:val="20"/>
        </w:rPr>
        <w:t>那么在债市震荡行情主导期间的话，中长债基金超额收益策略的这个来源就会有一些分化。像其中二季度的九期杠杆和下沉策略的贡献都为正，并且久期策略和下沉策略的贡献程度都会比杠杆策略高一些。这就表明在债市围绕第一中枢震荡的时候，整体交易情绪比较好。那么短暂下行的趋势长期窗口也还存在，短暂上行的趋势比较可控。所以中长债基金还是可以通过适度的去拉久期和加大下沉的力度去增厚收益的。但是四季度只有杠杆策略和下沉策略是有正贡献的，久期策略的贡献为负，并且这个缩短97的贡献程度，总体也不急加杠杆和下沉。这就表明在债市围绕高中数震荡的时候，整体交易情绪比较一般，那么短暂下行趋势的行情窗口期也不多。所以中长债基金，还是需要去通过缩短久期来减少波动带来的这个利益价差的亏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26:31</w:t>
      </w:r>
    </w:p>
    <w:p>
      <w:r>
        <w:rPr>
          <w:rFonts w:ascii="等线(中文正文)" w:hAnsi="等线(中文正文)" w:cs="等线(中文正文)" w:eastAsia="等线(中文正文)"/>
          <w:b w:val="false"/>
          <w:i w:val="false"/>
          <w:sz w:val="20"/>
        </w:rPr>
        <w:t>拉长久继续参与博弈的风险是比较大的，并且也非常依赖产品本身的一个择时的能力，回撤比较大的，持有的体验也比较一般。所以根据资金面情况适度的加一些杠杆，以及选择流动性比较好的标的去做一点这个适度的下沉，可能反而会成为中长债基金获取超额收益的一个关键。以上就是我们今天这一场的分享，感谢各位投资者的观看与收听，谢谢大家，本次会议到此结束。</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2026-08-26T14:15:35Z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E6636BB100BBAFBB4581D91E6DDB8DE4E6B8BE8C93FDD102CABC463F47DFE53AEEAB9DEC4457EED4A81DB73BC31F401D4868A4C31F5B280A5756AC765602CEC6343BD35</vt:lpwstr>
  </property>
</Properties>
</file>