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特海国际[HDL.O]2026年第二季度业绩交流会 260826_原文</w:t>
      </w:r>
    </w:p>
    <w:p>
      <w:pPr>
        <w:jc w:val="center"/>
      </w:pPr>
      <w:r>
        <w:rPr>
          <w:rFonts w:ascii="等线(中文正文)" w:hAnsi="等线(中文正文)" w:cs="等线(中文正文)" w:eastAsia="等线(中文正文)"/>
          <w:b w:val="false"/>
          <w:i w:val="false"/>
          <w:sz w:val="20"/>
        </w:rPr>
        <w:t>2026年08月26日 21:58</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特海国际的2026年第二季度业绩发布会。本次参会的公司领导有执行董事、首席执行官李瑜先生，财务总监、西安董事会秘书徐聪女士。今天的会议内容可能包含前瞻性陈述，包括但不限于公司对战略和商业计划的陈述，以及对业绩前景的展望。公司在本次业绩发布会的内容以及对您提出问题的评论和回应，仅代表管理层截至近日的观点。请参与业绩新闻稿中的最新安全感声明，该声明适用于本次电话会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00:40</w:t>
      </w:r>
    </w:p>
    <w:p>
      <w:r>
        <w:rPr>
          <w:rFonts w:ascii="等线(中文正文)" w:hAnsi="等线(中文正文)" w:cs="等线(中文正文)" w:eastAsia="等线(中文正文)"/>
          <w:b w:val="false"/>
          <w:i w:val="false"/>
          <w:sz w:val="20"/>
        </w:rPr>
        <w:t>本次会议以中文进行，并安排外部机构同步进行英文翻译，如有差别以请以中文内容为准。会议展示材料已上传至公司投资者关系页面，请各位自行阅览。下面我们请特海国际执行董事席、执行官李先生回顾2026年第二季度的公司业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01:10</w:t>
      </w:r>
    </w:p>
    <w:p>
      <w:r>
        <w:rPr>
          <w:rFonts w:ascii="等线(中文正文)" w:hAnsi="等线(中文正文)" w:cs="等线(中文正文)" w:eastAsia="等线(中文正文)"/>
          <w:b w:val="false"/>
          <w:i w:val="false"/>
          <w:sz w:val="20"/>
        </w:rPr>
        <w:t>好的，谢谢主持人。听得见我的声音吗？能听见请继续。好的，谢谢。好，各位投资人分析师大家好。我是特海国际CEO执行董事李玉。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01:29</w:t>
      </w:r>
    </w:p>
    <w:p>
      <w:r>
        <w:rPr>
          <w:rFonts w:ascii="等线(中文正文)" w:hAnsi="等线(中文正文)" w:cs="等线(中文正文)" w:eastAsia="等线(中文正文)"/>
          <w:b w:val="false"/>
          <w:i w:val="false"/>
          <w:sz w:val="20"/>
        </w:rPr>
        <w:t>我来向各位介绍特海国际2026年第二季度的主要情况。本季度公司前期围绕员工和顾客的投入，进一步转化为经营成效，客流及翻台率到去年同期均有所改善，同时员工成本率及多项运营费用均下降，推动经营利润同比显著的有些增长。二季度海底捞餐厅接待顾客8点100万人次，对比去年同期提升5.2%。</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02:02</w:t>
      </w:r>
    </w:p>
    <w:p>
      <w:r>
        <w:rPr>
          <w:rFonts w:ascii="等线(中文正文)" w:hAnsi="等线(中文正文)" w:cs="等线(中文正文)" w:eastAsia="等线(中文正文)"/>
          <w:b w:val="false"/>
          <w:i w:val="false"/>
          <w:sz w:val="20"/>
        </w:rPr>
        <w:t>在客流支持下，本季度餐厅整体翻台率为3.9人，每天同店翻台率4.0轮，每天较去年同期均提升0.1轮。每天在海底捞餐厅堂食之外，我们也在积极的拓宽收入来源，外卖及其他业务的收入在本季度均实现了翻倍的增长。在上述业务的共同推动下，二季度公司整体实现收入2.19亿美金，较去年同期增长10%。本季度公司经营利润较去年同期提升118.9%，公司经营利润率较去年同期提升1.8个百分点，利润增速明显快于收入增长，反映出公司前期的投入在持续转化，经营杠杆开始释放。接下来，我将从业务方面来回顾本季度的主要措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02:57</w:t>
      </w:r>
    </w:p>
    <w:p>
      <w:r>
        <w:rPr>
          <w:rFonts w:ascii="等线(中文正文)" w:hAnsi="等线(中文正文)" w:cs="等线(中文正文)" w:eastAsia="等线(中文正文)"/>
          <w:b w:val="false"/>
          <w:i w:val="false"/>
          <w:sz w:val="20"/>
        </w:rPr>
        <w:t>措施一，持续提升海底捞餐厅的经营管理。本季度我们持续保持管理的灵活性，各区域根据本地的经营情况、市场情况和消费趋势，自主的调整经营策略。同时我们进一步加强总部平台的专业化和支持的能力，通过引入数字化工具及新技术，提升对行业、市场及消费者的洞察能力，从菜品、营销、人效等各个方面赋能一线餐厅，提升经营决策的针对性和执行效率。二季度通常是传统的淡季，从翻台率的表现来看，我们相信这些举措取得了正向的效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03:42</w:t>
      </w:r>
    </w:p>
    <w:p>
      <w:r>
        <w:rPr>
          <w:rFonts w:ascii="等线(中文正文)" w:hAnsi="等线(中文正文)" w:cs="等线(中文正文)" w:eastAsia="等线(中文正文)"/>
          <w:b w:val="false"/>
          <w:i w:val="false"/>
          <w:sz w:val="20"/>
        </w:rPr>
        <w:t>第二，在产品与菜单方面，上半年公司充分结合当地消费者饮食习惯、消费趋势及用餐场景，推动菜单优化和新品研发。在产品创新方面，本季度我们更加注重在顾客已有的消费认知基础上进行微创新。例如在东南亚引入香茅、沙爹、螺类等本地的风味，并围绕核心的产品延伸和延展锅底、小吃或者是饮品等组合，增强产品连带消费。同时我们对现有的产品通过优化口味呈现形式及产品组合，降低顾客尝试门槛，并提升产品的吸引力。此外公司持续通过新品的销售表现、顾客反馈及区域市场特点进行动态优化，为顾客提供更具价值感和差异化的消费体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04:41</w:t>
      </w:r>
    </w:p>
    <w:p>
      <w:r>
        <w:rPr>
          <w:rFonts w:ascii="等线(中文正文)" w:hAnsi="等线(中文正文)" w:cs="等线(中文正文)" w:eastAsia="等线(中文正文)"/>
          <w:b w:val="false"/>
          <w:i w:val="false"/>
          <w:sz w:val="20"/>
        </w:rPr>
        <w:t>第三个点在会员及营销方面，截至6月底海外会员数量达到946万。本季度我们持续围绕持续的营销，精准的引流，会员的运营，完善顾客经营的闭环。另一方面各区域结合当地消费习惯，节日节点及年轻客群偏好，通过IP合作新品上市及本地大型的活动等方式，持续提升品牌曝光和新客的触达。另一方面我们更加重视营销之后的顾客沉淀，通过进一步加强会员分层运营，运用会员的专属的活动，差异化的权益，顾客的社群以及到店体验。优化的这些方式提升会员活跃度和到店的频次，我们也在持续的探索更多跨场景及多品牌会员权益，希望将一次性的营销流量逐步沉淀为长期会员观请关注公众号思维纪要社，更多纪要请加V西安20210130关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05:48</w:t>
      </w:r>
    </w:p>
    <w:p>
      <w:r>
        <w:rPr>
          <w:rFonts w:ascii="等线(中文正文)" w:hAnsi="等线(中文正文)" w:cs="等线(中文正文)" w:eastAsia="等线(中文正文)"/>
          <w:b w:val="false"/>
          <w:i w:val="false"/>
          <w:sz w:val="20"/>
        </w:rPr>
        <w:t>进一步提升顾客复购和门店经营的韧性，在门店网络扩张的方面，本季度我们与韩国及越南分别新开业一家海底捞门店，今年上半年合计新开业三家海底捞门店。截至二季度末，我们在海外共计运营129家海底捞餐厅。截止目前，我们已签约还未开放的海底捞门店保持在双位数。同时7月和8月份将按照目前的工程，近期预计下半年仍有数家新店陆续开业，全年新店开业的预期为双位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06:30</w:t>
      </w:r>
    </w:p>
    <w:p>
      <w:r>
        <w:rPr>
          <w:rFonts w:ascii="等线(中文正文)" w:hAnsi="等线(中文正文)" w:cs="等线(中文正文)" w:eastAsia="等线(中文正文)"/>
          <w:b w:val="false"/>
          <w:i w:val="false"/>
          <w:sz w:val="20"/>
        </w:rPr>
        <w:t>截至本季度末，红石榴计划已在海外累计运营12个品牌，22家第二品牌餐厅。本期内我们持续优化始发于加拿大的hybrid麻辣烫项目，目前已逐步打磨为高效快餐模型，并于六月份在日本复制出第二家hybrid的门店。同时日本的居酒屋项目也在持续的提升稳定，有望看到进一步复制的空间。目前各国市场均在探索自主孵化或复制，已有第二品牌业态的机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07:06</w:t>
      </w:r>
    </w:p>
    <w:p>
      <w:r>
        <w:rPr>
          <w:rFonts w:ascii="等线(中文正文)" w:hAnsi="等线(中文正文)" w:cs="等线(中文正文)" w:eastAsia="等线(中文正文)"/>
          <w:b w:val="false"/>
          <w:i w:val="false"/>
          <w:sz w:val="20"/>
        </w:rPr>
        <w:t>以上是我对本季度业务情况的介绍，下面请许嵩总为大家介绍财务情况。好的，谢谢李总的介绍，接下来我将为大家汇报财务表现情况。2026年第二季度，公司实现总收入2.19亿美元，较去年同期增长10%。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07:27</w:t>
      </w:r>
    </w:p>
    <w:p>
      <w:r>
        <w:rPr>
          <w:rFonts w:ascii="等线(中文正文)" w:hAnsi="等线(中文正文)" w:cs="等线(中文正文)" w:eastAsia="等线(中文正文)"/>
          <w:b w:val="false"/>
          <w:i w:val="false"/>
          <w:sz w:val="20"/>
        </w:rPr>
        <w:t>其中，海底捞餐厅营业收入为1.98亿美元，同比增长4.6%，本期海底捞餐厅数量比去年同期净增加三家。同时，本季度公司接待顾客约810万人次，比去年同期增长5.2%，持续为餐厅收入提供网络支撑。除唐氏业务之外，公司持续拓展收入来源，本公司外卖业务收入达到756万美元，比去年同期增长105%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07:58</w:t>
      </w:r>
    </w:p>
    <w:p>
      <w:r>
        <w:rPr>
          <w:rFonts w:ascii="等线(中文正文)" w:hAnsi="等线(中文正文)" w:cs="等线(中文正文)" w:eastAsia="等线(中文正文)"/>
          <w:b w:val="false"/>
          <w:i w:val="false"/>
          <w:sz w:val="20"/>
        </w:rPr>
        <w:t>期内，各区域持续强化外卖运营的投入，深化与各国主流外卖平台的合作，争取更多的推广资源和线上流量，同时门店同步丰富外卖的产品，增强外卖场景的吸引力。其他业务收入达到1343.9万美元，比去年同期增长119.7%，主要来自海底捞品牌及公司自有央厨的食品、调味品贡献收入，以及红石榴计划下部分新品牌餐厅业务积极开展。整体来看，本季度外卖和其他收入业务其他业务收入合计实现收入约2100万美元，同比增长114.3%，占公司收入的比重比去年同期的5%提升至接近9.6%，公资收入的结构进一步多元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08:52</w:t>
      </w:r>
    </w:p>
    <w:p>
      <w:r>
        <w:rPr>
          <w:rFonts w:ascii="等线(中文正文)" w:hAnsi="等线(中文正文)" w:cs="等线(中文正文)" w:eastAsia="等线(中文正文)"/>
          <w:b w:val="false"/>
          <w:i w:val="false"/>
          <w:sz w:val="20"/>
        </w:rPr>
        <w:t>成本成本费用方面，本季度整体运营效率比去年同期有所改善，二季度原材料和易耗品成本为7473.5万美元，毛利率为65.9%，比去年同期小幅下降约0.1个百分点。餐厅经营毛利率保持稳定，主要因为今年以来央厨的弊端，供应链业务比去年提升，使得整体毛利率水平略有下降。员工成本为7495.1万美元，员工成本占收比比去年同期的35.3下降到34点34.3%，同比下降约一个百分点。随过去一年员工能力建设、人员配置和门店管理优化逐步的落地，能效改善开始体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09:42</w:t>
      </w:r>
    </w:p>
    <w:p>
      <w:r>
        <w:rPr>
          <w:rFonts w:ascii="等线(中文正文)" w:hAnsi="等线(中文正文)" w:cs="等线(中文正文)" w:eastAsia="等线(中文正文)"/>
          <w:b w:val="false"/>
          <w:i w:val="false"/>
          <w:sz w:val="20"/>
        </w:rPr>
        <w:t>租金和相关开支为564.6万美元，占收比约2.6%，比去年同期下降约0.4个百分点。主要因为收入提升摊薄了租金的费用，同时餐厅网络布局调整、短期的租赁和物业费等相关费用比去年有所减少。水电开支为728.5万美元，占收比为3.3%，比去年同一期下降约0.3个百分点。折旧和摊销为2103.3万美元，占收比为9.6%，比去年同期下降约0.3个百分点。主要是随着门店数量和资产规模增长，折旧摊销的金额有所增加，但收入增长带来的摊薄效应比较明显。差旅、通信和其他开支等运营相关的费用合计为2578.3万美元，占收比约11.8%，与去年同期基本持平。总体来看，本季度员工成本成本占收比和租金、水电折旧摊销等费用的占收比都有所下降，是经营利润率改善的重要因素。原材料和其他费用率仍存在一定的优化空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10:55</w:t>
      </w:r>
    </w:p>
    <w:p>
      <w:r>
        <w:rPr>
          <w:rFonts w:ascii="等线(中文正文)" w:hAnsi="等线(中文正文)" w:cs="等线(中文正文)" w:eastAsia="等线(中文正文)"/>
          <w:b w:val="false"/>
          <w:i w:val="false"/>
          <w:sz w:val="20"/>
        </w:rPr>
        <w:t>第二季度公司实现经营利润约810万美元，比去年同期的370万美元增长约118.9%。经营利润率由去年同期的1.9%提升至3.7%，同比提升了1.8个百分点。收入增长的同时，员工成本率和多项固定费用比率下降，推推动前期围绕员工、顾客和门店管理的投入逐步转化为经营效益的改善。经营利润虽然改善，但本季度非经营类项目受到汇率波动影响较大。去年同期公司路德约1633万美元的汇兑净收益，但本季度只有434万美元的汇兑净损失，同比形成了超过2000万美元的负向变化。受此影响，本季度公司税后净亏损193万美元，但去年同期为净利润1639万美元。尽管最终净利润受到汇兑等非经营因素的影响，公司核心经营能力比去年同期明显改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12:05</w:t>
      </w:r>
    </w:p>
    <w:p>
      <w:r>
        <w:rPr>
          <w:rFonts w:ascii="等线(中文正文)" w:hAnsi="等线(中文正文)" w:cs="等线(中文正文)" w:eastAsia="等线(中文正文)"/>
          <w:b w:val="false"/>
          <w:i w:val="false"/>
          <w:sz w:val="20"/>
        </w:rPr>
        <w:t>现金流方面，本季度公司经营现金流为2824万美元的净流入，相比去年同期的260 2660万美元的净流入增加了6.2%。截至26年6月30日，公司的资金储备约为2.66亿美元，整体流动性充裕，将用于门店的持续拓展和第二品牌业务的投入。餐厅关键的经营指标方面，本季度公司接待顾客810万人次，比去年同期增长5.2%。</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12:37</w:t>
      </w:r>
    </w:p>
    <w:p>
      <w:r>
        <w:rPr>
          <w:rFonts w:ascii="等线(中文正文)" w:hAnsi="等线(中文正文)" w:cs="等线(中文正文)" w:eastAsia="等线(中文正文)"/>
          <w:b w:val="false"/>
          <w:i w:val="false"/>
          <w:sz w:val="20"/>
        </w:rPr>
        <w:t>餐厅整体平均翻台率为3.9仑每天，比去年同期提升0.1轮每天，反映了门店客流和运营效率的进一步提升。本季度人均消费为24.3美元，比去年同期基本持平。单餐厅日均收入为1.74万美元，比去年同期的1.76万美元小幅下降约1.1%从整体餐厅运营来看，本季度客流和翻台已经改善，部分区域的单店经营质量也仍有一定的优化空间。从区域来看，各市场表现有所分化，其中东南亚和东亚的翻台率持续改善，北美和其他地区的翻台率有所承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13:18</w:t>
      </w:r>
    </w:p>
    <w:p>
      <w:r>
        <w:rPr>
          <w:rFonts w:ascii="等线(中文正文)" w:hAnsi="等线(中文正文)" w:cs="等线(中文正文)" w:eastAsia="等线(中文正文)"/>
          <w:b w:val="false"/>
          <w:i w:val="false"/>
          <w:sz w:val="20"/>
        </w:rPr>
        <w:t>东南亚本季度餐厅的整体收入为9866万美元，同比增长3.9%。单餐厅日均收入为1.49万，由去年同期的1.49万美元提升到1.51万美元，主要是因为客流提升带来翻台率上涨，翻台率从去年同期的3.6轮提高到今年的3.8轮，提升了0.2轮。每天人均消费18.6美元，比去年同期持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13:49</w:t>
      </w:r>
    </w:p>
    <w:p>
      <w:r>
        <w:rPr>
          <w:rFonts w:ascii="等线(中文正文)" w:hAnsi="等线(中文正文)" w:cs="等线(中文正文)" w:eastAsia="等线(中文正文)"/>
          <w:b w:val="false"/>
          <w:i w:val="false"/>
          <w:sz w:val="20"/>
        </w:rPr>
        <w:t>整体来看，东南亚门店保持了稳健向上的经营态势，东亚地区餐厅收入约为3370万美元，同比增长9.9%，平均翻台率从去年的4.6仑每天提升到4.9仑每天，继续保持了较高的水平。单餐厅日均收入为1.91万美元，主要因为人均消费由去年同期的29.4美元下降2美元到27.4美元，单价主要受到了明显的汇兑的汇率的影响。如果还原汇率口径，东亚的人均消费实际比去年有所提升。因此东亚地区仍然保持了强劲的经营态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14:32</w:t>
      </w:r>
    </w:p>
    <w:p>
      <w:r>
        <w:rPr>
          <w:rFonts w:ascii="等线(中文正文)" w:hAnsi="等线(中文正文)" w:cs="等线(中文正文)" w:eastAsia="等线(中文正文)"/>
          <w:b w:val="false"/>
          <w:i w:val="false"/>
          <w:sz w:val="20"/>
        </w:rPr>
        <w:t>北美地区本季度餐厅收入为4037万美元，同比增长6.6%，门店数量由20家增加到22家，平均翻台率由去年同期的4.0轮下降到3.6轮，每天人均消费由去年同期的39.1美元提升到41美元。客单价提升没有完全抵消翻台率下降带来的影响，单餐厅日均收入由2.19万美元下降到2.02万美元。北美地区需要重点提升客流和存量门店的运营效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15:06</w:t>
      </w:r>
    </w:p>
    <w:p>
      <w:r>
        <w:rPr>
          <w:rFonts w:ascii="等线(中文正文)" w:hAnsi="等线(中文正文)" w:cs="等线(中文正文)" w:eastAsia="等线(中文正文)"/>
          <w:b w:val="false"/>
          <w:i w:val="false"/>
          <w:sz w:val="20"/>
        </w:rPr>
        <w:t>其他地区餐厅收入为2510万美元，同比下降约1.8%，本季度平均翻台率为3.7万每天，比去年同期下降0.26每天。主要由于中东地区的地缘地缘波动造成的影响，目前评估影响已经在逐步减弱。其他地区人均消费由05年同期的39.7美元提升到30提升到41美元，主要受到汇率的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15:35</w:t>
      </w:r>
    </w:p>
    <w:p>
      <w:r>
        <w:rPr>
          <w:rFonts w:ascii="等线(中文正文)" w:hAnsi="等线(中文正文)" w:cs="等线(中文正文)" w:eastAsia="等线(中文正文)"/>
          <w:b w:val="false"/>
          <w:i w:val="false"/>
          <w:sz w:val="20"/>
        </w:rPr>
        <w:t>整体而言，第二季度的区域表现呈现了一定的分化，东南亚改善比较明显，东亚继续保持较好的态势。北美和其他地区需要进一步提升客流和单店的效率产出。同店方面，本期一共有111家同店，同店的销售额为1.79亿美元，比去年同期下降约0.8%，其中东南亚和东亚的同店销售是分别增长2.5%和0.9。其他地区和北美地区同店销售同比下降2.7%和8.5%，主要原因跟上述地区的整体趋势保持一致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16:18</w:t>
      </w:r>
    </w:p>
    <w:p>
      <w:r>
        <w:rPr>
          <w:rFonts w:ascii="等线(中文正文)" w:hAnsi="等线(中文正文)" w:cs="等线(中文正文)" w:eastAsia="等线(中文正文)"/>
          <w:b w:val="false"/>
          <w:i w:val="false"/>
          <w:sz w:val="20"/>
        </w:rPr>
        <w:t>以上为截至26年二季度的季度回顾，下面是问答环节，谢谢。现在开始问答环节，如果您想发问，请按星一一键。如果您想取消发问，请重按星一一键。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16:37</w:t>
      </w:r>
    </w:p>
    <w:p>
      <w:r>
        <w:rPr>
          <w:rFonts w:ascii="等线(中文正文)" w:hAnsi="等线(中文正文)" w:cs="等线(中文正文)" w:eastAsia="等线(中文正文)"/>
          <w:b w:val="false"/>
          <w:i w:val="false"/>
          <w:sz w:val="20"/>
        </w:rPr>
        <w:t>线上的地道问题来自于中金公司的赖胜伟，请提问。李总徐总晚上好，感谢给我这个提问的机会。我这边三个问题请教一下。第一个是关于组织这边我们看到国内海底捞是今年是比较强调智能中台的赋能。那海外的话在中台建设或者组织架构调整方面，有哪些新的想法和规划规规划吗？第二个问题就是关于红石榴计划，目前有没有哪些比较成熟的单店模型可以分享。然后我们如果如何去平衡新品牌的长期投入和公司的一个短期业绩，目前是否有比较成熟的一个方法论和机制来提升新品牌的成功的概率。第三个的话是关于成本费用。这边想请教一下我们后面的话在费用管控还有哪些进一步的优化举措，谢谢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17:44</w:t>
      </w:r>
    </w:p>
    <w:p>
      <w:r>
        <w:rPr>
          <w:rFonts w:ascii="等线(中文正文)" w:hAnsi="等线(中文正文)" w:cs="等线(中文正文)" w:eastAsia="等线(中文正文)"/>
          <w:b w:val="false"/>
          <w:i w:val="false"/>
          <w:sz w:val="20"/>
        </w:rPr>
        <w:t>好的，谢谢赖先生的提问，一共提了三个问题。好，我这边逐一进行一个回答。首先第一个就是在中台能力建设的方向上，海外和国内是相似的。但是海外的特性是每个国家的消费习惯、用工规则、变更条件、税务和营销环境都不太一样。那么不存在一套可以直接复制到所有市场的经营打法。因此海外中台建设的原则是总部把共性的能力做好，区域和门店把当地的生意做好，在分工上总部集中建设共性能力，例如数字系统、大宗供应链、人事管理、财务管理、会员体系的标准和基础设施。区域团队则把这些能力结合当地市场做转化和落地，具体的经营判断交给了了解当地市场和顾客的一线团队。从组织的角度来讲，未来总部的角色会越来越像一个知识平台，前线的自主经营空间会继续保留。但是经营结果的要求和食品安全服务品质这些基本的要标准是不会有任何放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18:56</w:t>
      </w:r>
    </w:p>
    <w:p>
      <w:r>
        <w:rPr>
          <w:rFonts w:ascii="等线(中文正文)" w:hAnsi="等线(中文正文)" w:cs="等线(中文正文)" w:eastAsia="等线(中文正文)"/>
          <w:b w:val="false"/>
          <w:i w:val="false"/>
          <w:sz w:val="20"/>
        </w:rPr>
        <w:t>第21个关于红石榴相对目前跑的比较顺的有两个项目。一个是hybrid麻辣烫，它是一个相对轻型的快餐模型，单店投资较低，服务环节比较简洁高效，顾客尝试门槛也比较低。目前加拿大和日本各有一间经营门店，从周转效率和经营表现来看是符合我们的预期，美国、加拿大以及其他的市场也有项目在筹备，我们会继续验证它在不同市场的复制能力。另一个呢是日本居酒屋，产品以刺身、烧鸟、日式小菜和酒水为主，更贴近当地消费习惯，也能够充分利用本地的供应链优势。目前中金店的顾客接受度和经营稳定性都在持续的提升，并已经在大阪筹备第二间店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19:47</w:t>
      </w:r>
    </w:p>
    <w:p>
      <w:r>
        <w:rPr>
          <w:rFonts w:ascii="等线(中文正文)" w:hAnsi="等线(中文正文)" w:cs="等线(中文正文)" w:eastAsia="等线(中文正文)"/>
          <w:b w:val="false"/>
          <w:i w:val="false"/>
          <w:sz w:val="20"/>
        </w:rPr>
        <w:t>关于长期投入和短期业绩的平衡问题，我们的原则是用小成本验证确定性。每一个新项目从一两家店起步，单店投资本身不大错，成本可控，不会对短期业绩构成实质影响。过程中无论是经营表现或者顾客体验不达预期，都会进行及时的调整和纠偏，不会盲目追求规模。真正花钱的阶段是规模复制，而我们只对已经验证跑通的模型投入复制资源，所以投入是跟着确定性走的。模型跑通之后，公司对于复制阶段的项目已经设计好了整个的回报投回报的这个路径和预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20:32</w:t>
      </w:r>
    </w:p>
    <w:p>
      <w:r>
        <w:rPr>
          <w:rFonts w:ascii="等线(中文正文)" w:hAnsi="等线(中文正文)" w:cs="等线(中文正文)" w:eastAsia="等线(中文正文)"/>
          <w:b w:val="false"/>
          <w:i w:val="false"/>
          <w:sz w:val="20"/>
        </w:rPr>
        <w:t>第31个就是说在成本费用管控上面。费用和成本的管控的重点不是整体下压成本，而是缩小门店之间的差距。目前门店之间的经营水平仍不平衡，把表现不及预期的门店提升到平均水平，把整体的利润率的贡献比在已经健康的门店上持续的低成本更大，也可更持续。一味的压缩门店端投入，最终会伤害顾客的体验，这不是我们要的效率。我们识别出两个自然的改善来源于，一个是经营的杠杆，下半年进入旺季，如果客流和翻台保持较好的表现，收入增长本身就会对人工、租金、折旧这些相对固定的成本形成摊薄。二是日常精细化，人员配置和排班效率，供应和采库存消耗这几项我们会持续的优化，这也是常态的工作，不依赖于旺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21:33</w:t>
      </w:r>
    </w:p>
    <w:p>
      <w:r>
        <w:rPr>
          <w:rFonts w:ascii="等线(中文正文)" w:hAnsi="等线(中文正文)" w:cs="等线(中文正文)" w:eastAsia="等线(中文正文)"/>
          <w:b w:val="false"/>
          <w:i w:val="false"/>
          <w:sz w:val="20"/>
        </w:rPr>
        <w:t>集团层面经营利润率和餐厅的利润率之间目前还有一定的差距。其中一部分来自于红石榴新品牌孵化和总部中台能力建设的投入。这两项是面向未来的投入，不会因为短期利润压力就停下来，但我们会控制节奏，严格预算，随着新品牌逐步的贡献收入，中台能力建设完成主要投入期，这个差距会慢慢的逐步收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22:01</w:t>
      </w:r>
    </w:p>
    <w:p>
      <w:r>
        <w:rPr>
          <w:rFonts w:ascii="等线(中文正文)" w:hAnsi="等线(中文正文)" w:cs="等线(中文正文)" w:eastAsia="等线(中文正文)"/>
          <w:b w:val="false"/>
          <w:i w:val="false"/>
          <w:sz w:val="20"/>
        </w:rPr>
        <w:t>以上是对赖先生的一个回答，谢谢。谢谢李总，非常清楚，谢谢。下一道问题来自于华泰证券的真菌，请提问。李总好，曲总好，感谢提问机会。我是华泰证券分析师孙珺。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22:24</w:t>
      </w:r>
    </w:p>
    <w:p>
      <w:r>
        <w:rPr>
          <w:rFonts w:ascii="等线(中文正文)" w:hAnsi="等线(中文正文)" w:cs="等线(中文正文)" w:eastAsia="等线(中文正文)"/>
          <w:b w:val="false"/>
          <w:i w:val="false"/>
          <w:sz w:val="20"/>
        </w:rPr>
        <w:t>首先也是恭喜公司一如既往扎实业绩，然后我这边也是想三个小问题想请教一下。第一个就是我们看到现在出海的中国的火锅和餐饮的品牌在一直在变多。我不知道咱们作为一个在国内相对比较有竞争力品牌，怎么去看待海外的中餐的这样的一个竞争。尤其是在红石榴计划整个品牌心智还没有完全起来的时候，怎么去看待对手进入市场，以及说我们在品牌声量的一个提升上面，有什么本地化的一些打法。第二个的话是关于海底捞自己主品牌的，我们可以看到翻盘的表现一直不错，均值在稳步的一个上行。那想问一下就是对均值以下的这种需要改进的一个门店，我们依托什么样的一个具体的去举措，去这三个问题，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23:26</w:t>
      </w:r>
    </w:p>
    <w:p>
      <w:r>
        <w:rPr>
          <w:rFonts w:ascii="等线(中文正文)" w:hAnsi="等线(中文正文)" w:cs="等线(中文正文)" w:eastAsia="等线(中文正文)"/>
          <w:b w:val="false"/>
          <w:i w:val="false"/>
          <w:sz w:val="20"/>
        </w:rPr>
        <w:t>好的，谢谢曾小姐的提问。这几个问题我来回答前面的这两个。第三个问题由曲总来进行回应。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23:35</w:t>
      </w:r>
    </w:p>
    <w:p>
      <w:r>
        <w:rPr>
          <w:rFonts w:ascii="等线(中文正文)" w:hAnsi="等线(中文正文)" w:cs="等线(中文正文)" w:eastAsia="等线(中文正文)"/>
          <w:b w:val="false"/>
          <w:i w:val="false"/>
          <w:sz w:val="20"/>
        </w:rPr>
        <w:t>首先第一个就是我们看海外市场，除了中餐火锅，也会看当地整个餐饮市场。目前海外消费者对亚洲的餐饮中餐的接受度在持续的提升，整体发展的空间较大。我们的主品牌处在中餐火锅的赛道里，现在也还处在持续培育市场，提升消费者认知的阶段，还远没有达到存量的竞争。所以更多中国品牌走出去，对我们来说首先是一个积极的信号，它验证了需求真实存在，也会加快海外顾客认识和接受中餐的过程，把整个品类的池子做大。当然，我们对竞争始终保持敬畏，但也会专注把自己的事情做好，继续通过产品、服务和顾客体验提升品牌的吸引力，尤其是让顾客的结构变得更加多元，不断的提升当地主流客群的占比。我们的红石榴项目则比较多样，包括了孵化经营本土餐厅的本土餐饮的餐厅。我们的打法不是靠品牌先行，而是靠模型和能力先行。对这类品的项目来说，对比对手先进入不是最关键的，而是把单件的模型跑通，不断布置才是最关键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24:54</w:t>
      </w:r>
    </w:p>
    <w:p>
      <w:r>
        <w:rPr>
          <w:rFonts w:ascii="等线(中文正文)" w:hAnsi="等线(中文正文)" w:cs="等线(中文正文)" w:eastAsia="等线(中文正文)"/>
          <w:b w:val="false"/>
          <w:i w:val="false"/>
          <w:sz w:val="20"/>
        </w:rPr>
        <w:t>第二个关于品牌的声量，海外的品牌建设我们不是靠加大营销高投入去买增量，而是围绕产品服务和门店体验，让声量自然长出来。一交费用我们一直控制在合理水平，追求的是讨论度和转化，而不是曝光率。具体的打法有三个层面。第一层是把营销的创意和执行放到当地各地团队有比较大的灵活度。结合当地的IP艺人动漫游戏做合作，围绕当地节日和大型活动做策划，在当地主流的线上平台和顾客互动，让活动长在当地的文化里，当地顾客看到会有一种亲切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25:38</w:t>
      </w:r>
    </w:p>
    <w:p>
      <w:r>
        <w:rPr>
          <w:rFonts w:ascii="等线(中文正文)" w:hAnsi="等线(中文正文)" w:cs="等线(中文正文)" w:eastAsia="等线(中文正文)"/>
          <w:b w:val="false"/>
          <w:i w:val="false"/>
          <w:sz w:val="20"/>
        </w:rPr>
        <w:t>第二个是让产品本身成为传播的载体。举个例子，今年6月我们在部分地区推出了香菜主题产品。香菜这个食材本身在社交媒体上就有很强的话题性，喜欢的人和不喜欢的人都愿意讨论它。我们围绕这个产品主题，从锅底延伸到菜品小吃，构成一个完整的产品组合。上市后带来了很好的自然讨论和到店转化。这类产品每一季都会规划逻辑是一样的选题来自当地的顾客的这种真实兴趣，供应链和研发由公司统一支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26:15</w:t>
      </w:r>
    </w:p>
    <w:p>
      <w:r>
        <w:rPr>
          <w:rFonts w:ascii="等线(中文正文)" w:hAnsi="等线(中文正文)" w:cs="等线(中文正文)" w:eastAsia="等线(中文正文)"/>
          <w:b w:val="false"/>
          <w:i w:val="false"/>
          <w:sz w:val="20"/>
        </w:rPr>
        <w:t>第三层是把声量承接住话题带来的流量。如果只是一次，对我们的价值就非常有限。所以我们持续把营销活动、会员运营、顾客社群连接起来，线上的关注引导到线下门店。到店之后通过会员权益和精细化运营转化成复购和推荐增量式入口，会员和复购才是沉淀。最后还是要回到根本，无论前端的营销如何变，我们最看重的还是指标始终是顾客的就餐满意度。你顾客愿意来，愿意再来，愿意推荐给身边的人，品牌影响力才是真正沉淀下来的。营销可以放大这个过程，但替代不了他。以上是对于这两个问题题的回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27:01</w:t>
      </w:r>
    </w:p>
    <w:p>
      <w:r>
        <w:rPr>
          <w:rFonts w:ascii="等线(中文正文)" w:hAnsi="等线(中文正文)" w:cs="等线(中文正文)" w:eastAsia="等线(中文正文)"/>
          <w:b w:val="false"/>
          <w:i w:val="false"/>
          <w:sz w:val="20"/>
        </w:rPr>
        <w:t>第三个问题，关于翻台率，我们怎么样具体的措施来提升，就有请徐总来代公司发言。好的，谢谢曾总的问题，我来回答您的第三个问题，我们二季度整体翻台率同比提升了0.1轮，趋势是健康的。但是区域之间确实有分化，东亚和东南亚表现比较好，北美和其他地区还有改善的空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27:27</w:t>
      </w:r>
    </w:p>
    <w:p>
      <w:r>
        <w:rPr>
          <w:rFonts w:ascii="等线(中文正文)" w:hAnsi="等线(中文正文)" w:cs="等线(中文正文)" w:eastAsia="等线(中文正文)"/>
          <w:b w:val="false"/>
          <w:i w:val="false"/>
          <w:sz w:val="20"/>
        </w:rPr>
        <w:t>以北美为例，部分门店的问题是在于客群的结构相对比较集中，本地主流客群的覆盖还是不够。为了门店的生意很容易受到单一客群的影响。比如当地的移民签证政策一旦调整，就会带来阶段性的客流的波动。短期内我们会通过调整菜品的组合，错峰经营的方式拉动到店客流。但真正治本的还是让顾客的结构更加多元化，把周边的客群开发运营，会员的运营和本地化的营销做扎实，降低对单一客群的依赖，这也是我们在所有海外市场的长期方向。其他地区有个别的门店，主要是受到地缘政治等外部因素的影响，这类因素不在我们的控制范围内。我们能做的是根据当地的情况及时调整策略，控制费用，保持门店的经营的韧性。目前来看，相关的负面影响正在逐步减弱。</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28:25</w:t>
      </w:r>
    </w:p>
    <w:p>
      <w:r>
        <w:rPr>
          <w:rFonts w:ascii="等线(中文正文)" w:hAnsi="等线(中文正文)" w:cs="等线(中文正文)" w:eastAsia="等线(中文正文)"/>
          <w:b w:val="false"/>
          <w:i w:val="false"/>
          <w:sz w:val="20"/>
        </w:rPr>
        <w:t>机制上总部的角色是帮门店把问题找准，通过经营数据把翻台率落后的门店逐渐归因是客群的问题、商圈的问题还是运营的问题。真正解决问题靠当地团队。对于商圈或者电信本身长期不适合的门店，我们也会果断的调改搬迁，也不会为了保持保证门店数量而持续的投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28:49</w:t>
      </w:r>
    </w:p>
    <w:p>
      <w:r>
        <w:rPr>
          <w:rFonts w:ascii="等线(中文正文)" w:hAnsi="等线(中文正文)" w:cs="等线(中文正文)" w:eastAsia="等线(中文正文)"/>
          <w:b w:val="false"/>
          <w:i w:val="false"/>
          <w:sz w:val="20"/>
        </w:rPr>
        <w:t>以上是关于您的问题的回答，谢谢。明白，很清晰，也感谢两位领导的解答。那我。好，谢谢。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29:04</w:t>
      </w:r>
    </w:p>
    <w:p>
      <w:r>
        <w:rPr>
          <w:rFonts w:ascii="等线(中文正文)" w:hAnsi="等线(中文正文)" w:cs="等线(中文正文)" w:eastAsia="等线(中文正文)"/>
          <w:b w:val="false"/>
          <w:i w:val="false"/>
          <w:sz w:val="20"/>
        </w:rPr>
        <w:t>下一道问题来自于中信证券的维嘉宝，请提问。李总好徐总好，我是中信证券的研究员韦家宝。我这里也有三个问题想要请教。</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29:20</w:t>
      </w:r>
    </w:p>
    <w:p>
      <w:r>
        <w:rPr>
          <w:rFonts w:ascii="等线(中文正文)" w:hAnsi="等线(中文正文)" w:cs="等线(中文正文)" w:eastAsia="等线(中文正文)"/>
          <w:b w:val="false"/>
          <w:i w:val="false"/>
          <w:sz w:val="20"/>
        </w:rPr>
        <w:t>第一个问题是我们对Q3和Q4的客单价的一个同比的趋势的展望，以及说原因。包括我们在客单价方面会有什么具体的一些举措。第二个问题是关于我们未来几个季度开店的重点的区域，是否会在目前门店布局较少的地区去加快开店，或者说是布局一些全新的国家市场。第三个问题是关于目前我们各区域的新开店的投入和回本周期。那么较之前的水平是有优化还是有持平，还是说有提升。然后以及说如果产生这些变动，背后有什么的原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30:00</w:t>
      </w:r>
    </w:p>
    <w:p>
      <w:r>
        <w:rPr>
          <w:rFonts w:ascii="等线(中文正文)" w:hAnsi="等线(中文正文)" w:cs="等线(中文正文)" w:eastAsia="等线(中文正文)"/>
          <w:b w:val="false"/>
          <w:i w:val="false"/>
          <w:sz w:val="20"/>
        </w:rPr>
        <w:t>谢谢两位领导。好的，谢谢韦总的提问。关于您的第一个问题，对三季度四季度的客单价的展望。我们目前没有统一调整价格的计划，我们不会简单的把成本全部转嫁给顾客。各个市场还是会根据当地客人的接受度，竞争的环境和产品的结构来进行自主的合理的调节。我们会更关注客人感受到的价值感，而不是简单的追求价格的提升。比如会增加不同价格带的新品，调整套餐和组合的产品，让客人有更多的选择以及感知到更好的性价比。这是关于价格的回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30:47</w:t>
      </w:r>
    </w:p>
    <w:p>
      <w:r>
        <w:rPr>
          <w:rFonts w:ascii="等线(中文正文)" w:hAnsi="等线(中文正文)" w:cs="等线(中文正文)" w:eastAsia="等线(中文正文)"/>
          <w:b w:val="false"/>
          <w:i w:val="false"/>
          <w:sz w:val="20"/>
        </w:rPr>
        <w:t>那关于未来开店的重点区域，我们下半年预计还有双位数左右的新店会营业。北美、东亚、东南亚地区都有门店预计会开业。除此之外我们还有大约十几间门店已经有实质性的进展，其中北美还有英国的门店已经在工程阶段，也会在未来的1到2年陆续开出。已有国家的布局和业务扩张依然是自下而上的方式交给各个国家进行。各国的项目的推进节奏与经营的节奏，目前是符合我们的预期的。对于新市场的进入，我们会比较谨慎的评估市场情况，消费和具体的选址点位。目前有一些新国家在讨论和推进的过程中，但是还没有到确定性特别强的时候。</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31:40</w:t>
      </w:r>
    </w:p>
    <w:p>
      <w:r>
        <w:rPr>
          <w:rFonts w:ascii="等线(中文正文)" w:hAnsi="等线(中文正文)" w:cs="等线(中文正文)" w:eastAsia="等线(中文正文)"/>
          <w:b w:val="false"/>
          <w:i w:val="false"/>
          <w:sz w:val="20"/>
        </w:rPr>
        <w:t>然后我们新关于第三个问题，我们新店目前还是大致按照3年到4年不等的标准回收期来做项目的评估。其中东南亚会相对更快一点，欧美会相对慢一点。对比过去各国家对选址是更加谨慎，因此门店的回本周期是更可控，门店质量的稳定性有所提升。从新店投入来看，我们单店的投入受区位、面积、装修风格等因素有一定的浮动。同时这两年部分市场的装修和人工成本是有上涨的。我们在持续通过优化店型装修设计和更本地的采购和施工管理来控制投入。整体单店的开请关注公众号思维纪要社，更多纪要请加V西安20210130。是基本保持了稳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32:36</w:t>
      </w:r>
    </w:p>
    <w:p>
      <w:r>
        <w:rPr>
          <w:rFonts w:ascii="等线(中文正文)" w:hAnsi="等线(中文正文)" w:cs="等线(中文正文)" w:eastAsia="等线(中文正文)"/>
          <w:b w:val="false"/>
          <w:i w:val="false"/>
          <w:sz w:val="20"/>
        </w:rPr>
        <w:t>以上是关于您的三个问题的回答，谢谢。好的，感谢李总，感谢徐总的回答。谢谢。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32:48</w:t>
      </w:r>
    </w:p>
    <w:p>
      <w:r>
        <w:rPr>
          <w:rFonts w:ascii="等线(中文正文)" w:hAnsi="等线(中文正文)" w:cs="等线(中文正文)" w:eastAsia="等线(中文正文)"/>
          <w:b w:val="false"/>
          <w:i w:val="false"/>
          <w:sz w:val="20"/>
        </w:rPr>
        <w:t>下一道问题来自于方正证券的李珍妮，请提问。感谢这个提问的机会，我这边的话有两个问题跟领导进行一个请教。第一个问题的话是想问一下我们的这样的供应链的本地化。因为确实像新加坡、马来这些地方的话，就是在东南亚这些区域，我们是不是有啊这种中央厨房，还有供应化供应链本地化的这样的一些布局，以及目前已经做到一个什么样的程度。然后第二个问题可能是想关心一下我们这个汇率的一些影响。因为我们确实会看到汇率的波动对我们的一个净利润有影响和冲击。这一块的一些辅助，还有我们做的一些如何去做一些调控和控制，希望也能够有一些分享。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33:47</w:t>
      </w:r>
    </w:p>
    <w:p>
      <w:r>
        <w:rPr>
          <w:rFonts w:ascii="等线(中文正文)" w:hAnsi="等线(中文正文)" w:cs="等线(中文正文)" w:eastAsia="等线(中文正文)"/>
          <w:b w:val="false"/>
          <w:i w:val="false"/>
          <w:sz w:val="20"/>
        </w:rPr>
        <w:t>好的，谢谢李总的问题。关于第一个供应链要求供应链的问题，我们在新加坡和马来这些市场经过很多年的运营，本地采购和供应链体系已经比较成熟。能够在当地稳定的采购采稳定采购品质也符合要求的产品，我们就会尽量的本本土化。对一些核心的调味料或者当地供应还不够稳定的产品，会继续有对央厨或者成熟的供应商来提供。我们的中央厨房不一定跟随门店数量线性的扩张，主要会看门店的密度、配送半径和产能利用的效率来决定。现有的中央厨房如果有富余产能的，也会做一些对外的销售来提供产来提高产能的利用效率和增加收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34:39</w:t>
      </w:r>
    </w:p>
    <w:p>
      <w:r>
        <w:rPr>
          <w:rFonts w:ascii="等线(中文正文)" w:hAnsi="等线(中文正文)" w:cs="等线(中文正文)" w:eastAsia="等线(中文正文)"/>
          <w:b w:val="false"/>
          <w:i w:val="false"/>
          <w:sz w:val="20"/>
        </w:rPr>
        <w:t>关于汇率的波动，我们二季度汇率对净利润的影响确实是比较明显，但主要是基数原因。去年同期是较大的汇兑收益，今年是汇兑损失一阵一幅叠加，同比的波动就比较大。但需要强调的是，这些汇率的折算带来的是非经营，然后非现金的影响不反映业务本身的变化。剔除这个汇率来看，我们二季度的经营利润和经营利润率比去年都是明显改善的。所以我们自身会更多的关注经营利润的口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35:15</w:t>
      </w:r>
    </w:p>
    <w:p>
      <w:r>
        <w:rPr>
          <w:rFonts w:ascii="等线(中文正文)" w:hAnsi="等线(中文正文)" w:cs="等线(中文正文)" w:eastAsia="等线(中文正文)"/>
          <w:b w:val="false"/>
          <w:i w:val="false"/>
          <w:sz w:val="20"/>
        </w:rPr>
        <w:t>在汇率的管理上，我们的思路是分成两个层面。第一层是自然的对冲，也就是我们的收入和成本费用大部分都是在同一个市场上发生的。用当地的货币收款，再用当地的货币进行采购，支付人工和租金。业务的本地化程度如果越高，真正需要跨境的汇率敞口就比较小。第二层是资金，对于资金比较集中，跨境结算确实有敞口的业务，公司会持续的监测，并且根据敞口的规模对冲成本和各地的合规要求，评估合适的资金和汇率管理的方式。但是我们不会为了报表去做投机性的汇率操作，整体是比较谨慎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36:02</w:t>
      </w:r>
    </w:p>
    <w:p>
      <w:r>
        <w:rPr>
          <w:rFonts w:ascii="等线(中文正文)" w:hAnsi="等线(中文正文)" w:cs="等线(中文正文)" w:eastAsia="等线(中文正文)"/>
          <w:b w:val="false"/>
          <w:i w:val="false"/>
          <w:sz w:val="20"/>
        </w:rPr>
        <w:t>以上是关于您两个问题的答复，谢谢。感谢曲总的回答，很清楚我这边没有其他问题了。好，谢谢你。下一道问题来自于浙商证券的中谒，诚请提问。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36:21</w:t>
      </w:r>
    </w:p>
    <w:p>
      <w:r>
        <w:rPr>
          <w:rFonts w:ascii="等线(中文正文)" w:hAnsi="等线(中文正文)" w:cs="等线(中文正文)" w:eastAsia="等线(中文正文)"/>
          <w:b w:val="false"/>
          <w:i w:val="false"/>
          <w:sz w:val="20"/>
        </w:rPr>
        <w:t>管理层大家晚上好，我是浙商证券的钟叶辰。我这边有两个问题想要请教一下。首先是关于门店的，如果将咱们的门店分为老店、次新店和新店，他们各自的翻台率和门店模型是否会有显著的差异呢？那如果去对比的话，他们里面到底是哪一种表现更加优异呢？这是我的第一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36:44</w:t>
      </w:r>
    </w:p>
    <w:p>
      <w:r>
        <w:rPr>
          <w:rFonts w:ascii="等线(中文正文)" w:hAnsi="等线(中文正文)" w:cs="等线(中文正文)" w:eastAsia="等线(中文正文)"/>
          <w:b w:val="false"/>
          <w:i w:val="false"/>
          <w:sz w:val="20"/>
        </w:rPr>
        <w:t>然后我的第二个问题，是关于考核激励的。当前确实是出海的中餐品牌越来越多，那我们的海外的总部管理团队以及店经理，我们是如何考核激励的呢？因为我们确实是出海起步早，规模大，人才梯队又相对健全的。就是近期越来越多的中餐的品牌出海，免不了有一些挖角的行为。那我们如如何保证我们团队的稳定性呢？以上就是我的两个问题。好的，谢谢钟总的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37:15</w:t>
      </w:r>
    </w:p>
    <w:p>
      <w:r>
        <w:rPr>
          <w:rFonts w:ascii="等线(中文正文)" w:hAnsi="等线(中文正文)" w:cs="等线(中文正文)" w:eastAsia="等线(中文正文)"/>
          <w:b w:val="false"/>
          <w:i w:val="false"/>
          <w:sz w:val="20"/>
        </w:rPr>
        <w:t>关于第一个问题，店里本身不是绝对门店，决定门店表现的绝对的因素。成熟门店之间的差异更多是来自商圈和运营的水平，而不是开了几年店里真正有影响的主要是开业后的前六个月。新店一般需要经历一个团队磨合，周边客群的开发和运营稳定的爬坡期，这个本身是正常的规律。以2024年为分界线，我们从18年到23年开业的107家店里面，约50%在开业的首月就实现了现金流的转正。然后从24年到现在，到今年6月开业的27家门点，这个比例提升到了78%。</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38:03</w:t>
      </w:r>
    </w:p>
    <w:p>
      <w:r>
        <w:rPr>
          <w:rFonts w:ascii="等线(中文正文)" w:hAnsi="等线(中文正文)" w:cs="等线(中文正文)" w:eastAsia="等线(中文正文)"/>
          <w:b w:val="false"/>
          <w:i w:val="false"/>
          <w:sz w:val="20"/>
        </w:rPr>
        <w:t>也就是说新24年之后，新一代的门店的爬坡速度显著比以往更快。背后的原因是这几年在选址的标准、投资的测算、店型的设计和店长的储备上的要求都比过去更加严格。店开的更加准确，然后开店之前的准备做得更加充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38:25</w:t>
      </w:r>
    </w:p>
    <w:p>
      <w:r>
        <w:rPr>
          <w:rFonts w:ascii="等线(中文正文)" w:hAnsi="等线(中文正文)" w:cs="等线(中文正文)" w:eastAsia="等线(中文正文)"/>
          <w:b w:val="false"/>
          <w:i w:val="false"/>
          <w:sz w:val="20"/>
        </w:rPr>
        <w:t>然后关于第二个问题，关于考核上面我们有三个层级。店长的考核的核心是一手抓员工和一手抓顾客的落实。重点看顾客的满意度，员工的培养和门店长期经营的质量。经营的结果会纳入到激励，但是不是唯一的指标。因为如果只盯着短期的利润，在门店很可能会发生牺牲顾客和员工的利益的现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38:56</w:t>
      </w:r>
    </w:p>
    <w:p>
      <w:r>
        <w:rPr>
          <w:rFonts w:ascii="等线(中文正文)" w:hAnsi="等线(中文正文)" w:cs="等线(中文正文)" w:eastAsia="等线(中文正文)"/>
          <w:b w:val="false"/>
          <w:i w:val="false"/>
          <w:sz w:val="20"/>
        </w:rPr>
        <w:t>区域的那对第二层区域团队更加结导向看经营的表现，增长的质量和人才的培养。总部的职能团队主要要看是否能够真正帮助一线提升效率，而不光只是完成总部自身的工作和指标。在人才稳定方面，竞争加剧是必然的。但是留人靠的不光是薪酬，还有成长的空间和经营的空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39:25</w:t>
      </w:r>
    </w:p>
    <w:p>
      <w:r>
        <w:rPr>
          <w:rFonts w:ascii="等线(中文正文)" w:hAnsi="等线(中文正文)" w:cs="等线(中文正文)" w:eastAsia="等线(中文正文)"/>
          <w:b w:val="false"/>
          <w:i w:val="false"/>
          <w:sz w:val="20"/>
        </w:rPr>
        <w:t>公司出海是比较早的，最大的优势是已经从一线培养了一批本地的店长和大区经理。他们对公司文化和当地市场都有很深的理解。随着新店的开拓，新区域的进入和红石油业务的探索，优秀的管理者一直都会有下一个更大的舞台。同时也会通过激励机制来分享业务成长的成果，这个是我们保证团队稳定性的最根本的办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39:52</w:t>
      </w:r>
    </w:p>
    <w:p>
      <w:r>
        <w:rPr>
          <w:rFonts w:ascii="等线(中文正文)" w:hAnsi="等线(中文正文)" w:cs="等线(中文正文)" w:eastAsia="等线(中文正文)"/>
          <w:b w:val="false"/>
          <w:i w:val="false"/>
          <w:sz w:val="20"/>
        </w:rPr>
        <w:t>谢谢您的提问，谢谢管理部门解答的非常清楚，也预祝公司越来越好。好的，感谢。好，谢谢。由于时间的关系，本次业绩电话会到此结束，感谢各位分析师及投资人的参与，我们下次再见。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2026-08-26T14:15:47Z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E6636BB100BBAFBB4581D91E6DDB8DE496D4BE8C93FDDD82CABC463F47DFE53A4EFB9DEC435EEED4A81DB79BDE1F40CA4F68A4C31F5B280A5858DC765602CEB0363BD35</vt:lpwstr>
  </property>
</Properties>
</file>