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浙商固收 - 央行资产负债表解读及应用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对政府债权 外汇 资产等于负债 超储 央行购汇 基础货币投放 资金面 会计分录 现金存取 公共卫生事件 央行国债买卖 特别国债 2022年 会计科目 负债表 政府存款 经济行为 报表 商业银行 资产外表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主讲人深入讲解了央行报表的解读方法及其背后含义，特别关注了央行与存款性公司的资产负债表，强调所有资产负债表基于资产等于负债加所有者权益的会计原则。央行资产负债表独特之处在于缺乏所有者权益，故资产直接等于负债。主讲人详细介绍了六大资产科目（如外汇、货币、黄金等）和七大负债科目（包括对政府债权、对其他存款性公司债权等），并阐述了这些科目对金融市场的影响。通过央行购买国债、对其他存款性公司的操作等具体案例，主讲人展示了如何分析这些行为对资金面的影响。最后，主讲人强调理解央行报表需从明确科目含义、把握业务逻辑和会计分录，以及进行具体问题具体分析三个层次入手，凸显了深入理解报表重要性的必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央行资产负债表解读与启示</w:t>
      </w:r>
    </w:p>
    <w:p>
      <w:r>
        <w:rPr>
          <w:rFonts w:ascii="等线(中文正文)" w:hAnsi="等线(中文正文)" w:cs="等线(中文正文)" w:eastAsia="等线(中文正文)"/>
          <w:b w:val="false"/>
          <w:i w:val="false"/>
          <w:sz w:val="20"/>
        </w:rPr>
        <w:t>分享了央行资产负债表的结构和解读，强调了资产等于负债的原则，详细解析了资产端六个一级科目和负债端七个一级科目的含义，特别是对其他存款性公司债权的分析，以及央行公开市场操作对科目变化的影响。</w:t>
      </w:r>
    </w:p>
    <w:p>
      <w:r>
        <w:rPr>
          <w:rFonts w:ascii="等线(中文正文)" w:hAnsi="等线(中文正文)" w:cs="等线(中文正文)" w:eastAsia="等线(中文正文)"/>
          <w:b w:val="false"/>
          <w:i w:val="false"/>
          <w:sz w:val="20"/>
        </w:rPr>
        <w:t/>
      </w:r>
    </w:p>
    <w:p>
      <w:pPr>
        <w:pStyle w:val="ab"/>
        <w:numPr>
          <w:numId w:val="2"/>
        </w:numPr>
      </w:pPr>
      <w:r>
        <w:t>02:42 央行操作与金融市场关系解析</w:t>
      </w:r>
    </w:p>
    <w:p>
      <w:r>
        <w:rPr>
          <w:rFonts w:ascii="等线(中文正文)" w:hAnsi="等线(中文正文)" w:cs="等线(中文正文)" w:eastAsia="等线(中文正文)"/>
          <w:b w:val="false"/>
          <w:i w:val="false"/>
          <w:sz w:val="20"/>
        </w:rPr>
        <w:t>对话围绕央行操作对金融市场的影响展开，重点讨论了外汇、对政府债权、对其他存款性公司债权等科目，以及中证金通过ETF申赎影响A股走势的现象。分析了2015年、2023年及2024年关键时间节点的市场变化，强调了央行国债买卖、麻辣粉和PSL等政策工具对基础货币投放渠道的影响，指出当前央行买债操作可能影响供求关系，对金融市场产生复杂影响。</w:t>
      </w:r>
    </w:p>
    <w:p>
      <w:r>
        <w:rPr>
          <w:rFonts w:ascii="等线(中文正文)" w:hAnsi="等线(中文正文)" w:cs="等线(中文正文)" w:eastAsia="等线(中文正文)"/>
          <w:b w:val="false"/>
          <w:i w:val="false"/>
          <w:sz w:val="20"/>
        </w:rPr>
        <w:t/>
      </w:r>
    </w:p>
    <w:p>
      <w:pPr>
        <w:pStyle w:val="ab"/>
        <w:numPr>
          <w:numId w:val="3"/>
        </w:numPr>
      </w:pPr>
      <w:r>
        <w:t>06:29 央行资产负债表分析与资金面影响</w:t>
      </w:r>
    </w:p>
    <w:p>
      <w:r>
        <w:rPr>
          <w:rFonts w:ascii="等线(中文正文)" w:hAnsi="等线(中文正文)" w:cs="等线(中文正文)" w:eastAsia="等线(中文正文)"/>
          <w:b w:val="false"/>
          <w:i w:val="false"/>
          <w:sz w:val="20"/>
        </w:rPr>
        <w:t>讨论了外汇占款、政府债权等对资金面的关键影响，重点解析了央行资产负债表中的'对其他存款性公司存款'科目，以及其变动如何影响资金面和市场。强调了资产等于负债的原则，指出任何科目变化都会引起对等变化，确保表格平衡。提及银行资产负债表和信贷收支表，但未深入展开。</w:t>
      </w:r>
    </w:p>
    <w:p>
      <w:r>
        <w:rPr>
          <w:rFonts w:ascii="等线(中文正文)" w:hAnsi="等线(中文正文)" w:cs="等线(中文正文)" w:eastAsia="等线(中文正文)"/>
          <w:b w:val="false"/>
          <w:i w:val="false"/>
          <w:sz w:val="20"/>
        </w:rPr>
        <w:t/>
      </w:r>
    </w:p>
    <w:p>
      <w:pPr>
        <w:pStyle w:val="ab"/>
        <w:numPr>
          <w:numId w:val="4"/>
        </w:numPr>
      </w:pPr>
      <w:r>
        <w:t>09:13 央行购汇与购国债对报表影响分析</w:t>
      </w:r>
    </w:p>
    <w:p>
      <w:r>
        <w:rPr>
          <w:rFonts w:ascii="等线(中文正文)" w:hAnsi="等线(中文正文)" w:cs="等线(中文正文)" w:eastAsia="等线(中文正文)"/>
          <w:b w:val="false"/>
          <w:i w:val="false"/>
          <w:sz w:val="20"/>
        </w:rPr>
        <w:t>对话深入探讨了央行购汇和购国债等经济行为对报表变化的影响，强调理解会计分录在经济行为中的应用，以及具体问题具体分析的逻辑优势。通过实例解析，展示了这些行为如何导致央行资产和负债端的变化，进而影响资金流动和价值变动。</w:t>
      </w:r>
    </w:p>
    <w:p>
      <w:r>
        <w:rPr>
          <w:rFonts w:ascii="等线(中文正文)" w:hAnsi="等线(中文正文)" w:cs="等线(中文正文)" w:eastAsia="等线(中文正文)"/>
          <w:b w:val="false"/>
          <w:i w:val="false"/>
          <w:sz w:val="20"/>
        </w:rPr>
        <w:t/>
      </w:r>
    </w:p>
    <w:p>
      <w:pPr>
        <w:pStyle w:val="ab"/>
        <w:numPr>
          <w:numId w:val="5"/>
        </w:numPr>
      </w:pPr>
      <w:r>
        <w:t>13:54 春节现金流动与央行货币政策调整</w:t>
      </w:r>
    </w:p>
    <w:p>
      <w:r>
        <w:rPr>
          <w:rFonts w:ascii="等线(中文正文)" w:hAnsi="等线(中文正文)" w:cs="等线(中文正文)" w:eastAsia="等线(中文正文)"/>
          <w:b w:val="false"/>
          <w:i w:val="false"/>
          <w:sz w:val="20"/>
        </w:rPr>
        <w:t>对话围绕春节期间现金流动现象展开，阐述了央行如何通过货币发行和短期回购操作平滑资金市场冲击。特别指出2023年春节后，因公共卫生事件影响下的返乡潮，揭示了经济活动恢复带来的现金需求增加。强调理解经济现象背后的深层逻辑，即‘看山不是山，看水不是水’，需洞察经济活动与政策调整间的复杂关系。</w:t>
      </w:r>
    </w:p>
    <w:p>
      <w:r>
        <w:rPr>
          <w:rFonts w:ascii="等线(中文正文)" w:hAnsi="等线(中文正文)" w:cs="等线(中文正文)" w:eastAsia="等线(中文正文)"/>
          <w:b w:val="false"/>
          <w:i w:val="false"/>
          <w:sz w:val="20"/>
        </w:rPr>
        <w:t/>
      </w:r>
    </w:p>
    <w:p>
      <w:pPr>
        <w:pStyle w:val="ab"/>
        <w:numPr>
          <w:numId w:val="6"/>
        </w:numPr>
      </w:pPr>
      <w:r>
        <w:t>16:13 春节返工与地方政府债对资金面的影响分析</w:t>
      </w:r>
    </w:p>
    <w:p>
      <w:r>
        <w:rPr>
          <w:rFonts w:ascii="等线(中文正文)" w:hAnsi="等线(中文正文)" w:cs="等线(中文正文)" w:eastAsia="等线(中文正文)"/>
          <w:b w:val="false"/>
          <w:i w:val="false"/>
          <w:sz w:val="20"/>
        </w:rPr>
        <w:t>讨论了2023年春节返工延迟对银行现金回流及央行报表科目变化的影响，以及2022年地方政府专项债发行与使用对资金面的具体影响，强调了具体问题具体分析的重要性。</w:t>
      </w:r>
    </w:p>
    <w:p>
      <w:r>
        <w:rPr>
          <w:rFonts w:ascii="等线(中文正文)" w:hAnsi="等线(中文正文)" w:cs="等线(中文正文)" w:eastAsia="等线(中文正文)"/>
          <w:b w:val="false"/>
          <w:i w:val="false"/>
          <w:sz w:val="20"/>
        </w:rPr>
        <w:t/>
      </w:r>
    </w:p>
    <w:p>
      <w:pPr>
        <w:pStyle w:val="ab"/>
        <w:numPr>
          <w:numId w:val="7"/>
        </w:numPr>
      </w:pPr>
      <w:r>
        <w:t>19:44 商业银行资产负债表解读与经济行为分析</w:t>
      </w:r>
    </w:p>
    <w:p>
      <w:r>
        <w:rPr>
          <w:rFonts w:ascii="等线(中文正文)" w:hAnsi="等线(中文正文)" w:cs="等线(中文正文)" w:eastAsia="等线(中文正文)"/>
          <w:b w:val="false"/>
          <w:i w:val="false"/>
          <w:sz w:val="20"/>
        </w:rPr>
        <w:t>对话深入探讨了商业银行资产负债表的解读方法，包括理解各科目的含义、业务逻辑与会计分录，以及具体问题具体分析的能力。强调了银行行为对央行及自身报表的影响，提倡通过逻辑优势增强分析能力，避免重复性工作，提升每周分析的多样性和深度。</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在本次培训中，深入浅出地讲解了央行资产负债表的解读及其背后的经济启示。首先指出，任何一张资产负债表都遵循资产等于负债加权益的会计原则，但央行由于无权益项，可视为资产等于负债。他详细介绍了央行资产负债表包含的六个一级资产科目和七个一级负债科目，并解释了各科目的具体含义。例如，国外资产涵盖了外汇、货币、黄金等，而对政府债权指的是中央政府债务。接着，他探讨了存款性公司资产负债表，强调了对其他存款性公司债权的重要性和其对资金面的影响。他还提到，通过分析央行每月的公开市场操作情况，可以更精准地了解央行的货币政策意图。此外，他还分享了通过具体经济行为（如春节现金需求增加、地方政府专项债发行等）来理解和预测央行资产负债表变化的方法，强调了“具体问题具体分析”的重要性。最后，他鼓励大家通过不断学习和实践，提高对经济报表分析的逻辑性和敏锐度。</w:t>
      </w:r>
    </w:p>
    <w:p>
      <w:r>
        <w:rPr>
          <w:rFonts w:ascii="等线(中文正文)" w:hAnsi="等线(中文正文)" w:cs="等线(中文正文)" w:eastAsia="等线(中文正文)"/>
          <w:b w:val="false"/>
          <w:i w:val="false"/>
          <w:sz w:val="20"/>
        </w:rPr>
        <w:t/>
      </w:r>
    </w:p>
    <w:p>
      <w:pPr>
        <w:pStyle w:val="a7"/>
      </w:pPr>
      <w:r>
        <w:t>要点回顾</w:t>
      </w:r>
    </w:p>
    <w:p>
      <w:pPr>
        <w:pStyle w:val="ab"/>
      </w:pPr>
      <w:r>
        <w:t>央行资产负债表中涉及哪些具体科目及其含义？</w:t>
      </w:r>
    </w:p>
    <w:p>
      <w:r>
        <w:rPr>
          <w:rFonts w:ascii="等线(中文正文)" w:hAnsi="等线(中文正文)" w:cs="等线(中文正文)" w:eastAsia="等线(中文正文)"/>
          <w:b w:val="false"/>
          <w:i w:val="false"/>
          <w:sz w:val="20"/>
        </w:rPr>
        <w:t>发言人1：资产端中，例如“国外资产”包含了外汇、货币、黄金和其他国家资产等；“对政府债权”特指中央政府债权。负债端的“对其他存款性公司债权”指的是央行对商业银行提供的再贷款、再贴现、逆回购等公开市场操作。</w:t>
      </w:r>
    </w:p>
    <w:p>
      <w:r>
        <w:rPr>
          <w:rFonts w:ascii="等线(中文正文)" w:hAnsi="等线(中文正文)" w:cs="等线(中文正文)" w:eastAsia="等线(中文正文)"/>
          <w:b w:val="false"/>
          <w:i w:val="false"/>
          <w:sz w:val="20"/>
        </w:rPr>
        <w:t/>
      </w:r>
    </w:p>
    <w:p>
      <w:pPr>
        <w:pStyle w:val="ab"/>
      </w:pPr>
      <w:r>
        <w:t>央行资产负债表的基本结构是怎样的？</w:t>
      </w:r>
    </w:p>
    <w:p>
      <w:r>
        <w:rPr>
          <w:rFonts w:ascii="等线(中文正文)" w:hAnsi="等线(中文正文)" w:cs="等线(中文正文)" w:eastAsia="等线(中文正文)"/>
          <w:b w:val="false"/>
          <w:i w:val="false"/>
          <w:sz w:val="20"/>
        </w:rPr>
        <w:t>发言人1：央行的资产负债表遵循会计学原则，即资产等于负债加所有者权益。由于央行没有所有者权益，因此可以理解为资产等于负债。资产负债表中，资产端包括六个一级科目，负债端则包括七个一级科目。</w:t>
      </w:r>
    </w:p>
    <w:p>
      <w:r>
        <w:rPr>
          <w:rFonts w:ascii="等线(中文正文)" w:hAnsi="等线(中文正文)" w:cs="等线(中文正文)" w:eastAsia="等线(中文正文)"/>
          <w:b w:val="false"/>
          <w:i w:val="false"/>
          <w:sz w:val="20"/>
        </w:rPr>
        <w:t/>
      </w:r>
    </w:p>
    <w:p>
      <w:pPr>
        <w:pStyle w:val="ab"/>
      </w:pPr>
      <w:r>
        <w:t>如何通过已发布的央行公开市场投放情况来理解资产负债表中的科目变化？</w:t>
      </w:r>
    </w:p>
    <w:p>
      <w:r>
        <w:rPr>
          <w:rFonts w:ascii="等线(中文正文)" w:hAnsi="等线(中文正文)" w:cs="等线(中文正文)" w:eastAsia="等线(中文正文)"/>
          <w:b w:val="false"/>
          <w:i w:val="false"/>
          <w:sz w:val="20"/>
        </w:rPr>
        <w:t>发言人1：目前，央行每月第二个工作日会发布上个月末的公开市场投放情况，这有助于我们对照资产负债表中的科目变化进行准确理解。比如，通过对比每月的资产负债表中“对其他存款性公司债权”科目的变化，可以推算出当月央行公开市场的操作规模。</w:t>
      </w:r>
    </w:p>
    <w:p>
      <w:r>
        <w:rPr>
          <w:rFonts w:ascii="等线(中文正文)" w:hAnsi="等线(中文正文)" w:cs="等线(中文正文)" w:eastAsia="等线(中文正文)"/>
          <w:b w:val="false"/>
          <w:i w:val="false"/>
          <w:sz w:val="20"/>
        </w:rPr>
        <w:t/>
      </w:r>
    </w:p>
    <w:p>
      <w:pPr>
        <w:pStyle w:val="ab"/>
      </w:pPr>
      <w:r>
        <w:t>哪些资产负债表科目对资金面和市场走势有重要影响，应重点关注？</w:t>
      </w:r>
    </w:p>
    <w:p>
      <w:r>
        <w:rPr>
          <w:rFonts w:ascii="等线(中文正文)" w:hAnsi="等线(中文正文)" w:cs="等线(中文正文)" w:eastAsia="等线(中文正文)"/>
          <w:b w:val="false"/>
          <w:i w:val="false"/>
          <w:sz w:val="20"/>
        </w:rPr>
        <w:t>发言人1：应重点关注“外汇”科目，以观察每月人民币汇率对外资流入境内资金面的影响；“对政府债权”科目因其影响资金面的行为（如缴税、缴款等）而关键；此外，“对其他存款性公司债权”科目能反映央行通过MLF、PSL等工具对流动性的投放和回收情况，对于债市、股市及资金面分析至关重要。</w:t>
      </w:r>
    </w:p>
    <w:p>
      <w:r>
        <w:rPr>
          <w:rFonts w:ascii="等线(中文正文)" w:hAnsi="等线(中文正文)" w:cs="等线(中文正文)" w:eastAsia="等线(中文正文)"/>
          <w:b w:val="false"/>
          <w:i w:val="false"/>
          <w:sz w:val="20"/>
        </w:rPr>
        <w:t/>
      </w:r>
    </w:p>
    <w:p>
      <w:pPr>
        <w:pStyle w:val="ab"/>
      </w:pPr>
      <w:r>
        <w:t>资产负债表中“对其他存款性公司存款”科目的变动如何影响资金面？</w:t>
      </w:r>
    </w:p>
    <w:p>
      <w:r>
        <w:rPr>
          <w:rFonts w:ascii="等线(中文正文)" w:hAnsi="等线(中文正文)" w:cs="等线(中文正文)" w:eastAsia="等线(中文正文)"/>
          <w:b w:val="false"/>
          <w:i w:val="false"/>
          <w:sz w:val="20"/>
        </w:rPr>
        <w:t>发言人1：“对其他存款性公司存款”科目包括法准和超储存款，其月末与上月末的差额可能源于法定准备金变化或超储存款增减的影响。这个科目的变动会直接影响到其他存款性公司的经济行为，进而对资金面产生重要影响。</w:t>
      </w:r>
    </w:p>
    <w:p>
      <w:r>
        <w:rPr>
          <w:rFonts w:ascii="等线(中文正文)" w:hAnsi="等线(中文正文)" w:cs="等线(中文正文)" w:eastAsia="等线(中文正文)"/>
          <w:b w:val="false"/>
          <w:i w:val="false"/>
          <w:sz w:val="20"/>
        </w:rPr>
        <w:t/>
      </w:r>
    </w:p>
    <w:p>
      <w:pPr>
        <w:pStyle w:val="ab"/>
      </w:pPr>
      <w:r>
        <w:t>根据会计原则，资产等于负债，这如何影响其他存款性公司的存款科目变化？央行的资产负债表中，资产和负债科目我们应该关注哪些重点内容？</w:t>
      </w:r>
    </w:p>
    <w:p>
      <w:r>
        <w:rPr>
          <w:rFonts w:ascii="等线(中文正文)" w:hAnsi="等线(中文正文)" w:cs="等线(中文正文)" w:eastAsia="等线(中文正文)"/>
          <w:b w:val="false"/>
          <w:i w:val="false"/>
          <w:sz w:val="20"/>
        </w:rPr>
        <w:t>发言人1：任何影响央行资产负债表的科目变化，都必然会导致其他存款性公司存款科目的同步变化，以保持报表的平衡。例如，央行购买外汇会增加资产端外汇科目，同时也会导致负债端对其他存款性公司的存款增加，反之亦然。央行资产负债表中，资产科目重点应关注外汇等；负债科目重点则在于对其他存款性公司的存款情况。理解每个经济行为如何体现在会计分录中，特别是涉及对其他存款性公司存款的变化。</w:t>
      </w:r>
    </w:p>
    <w:p>
      <w:r>
        <w:rPr>
          <w:rFonts w:ascii="等线(中文正文)" w:hAnsi="等线(中文正文)" w:cs="等线(中文正文)" w:eastAsia="等线(中文正文)"/>
          <w:b w:val="false"/>
          <w:i w:val="false"/>
          <w:sz w:val="20"/>
        </w:rPr>
        <w:t/>
      </w:r>
    </w:p>
    <w:p>
      <w:pPr>
        <w:pStyle w:val="ab"/>
      </w:pPr>
      <w:r>
        <w:t>央行购入国债这一行为如何影响其资产负债表？</w:t>
      </w:r>
    </w:p>
    <w:p>
      <w:r>
        <w:rPr>
          <w:rFonts w:ascii="等线(中文正文)" w:hAnsi="等线(中文正文)" w:cs="等线(中文正文)" w:eastAsia="等线(中文正文)"/>
          <w:b w:val="false"/>
          <w:i w:val="false"/>
          <w:sz w:val="20"/>
        </w:rPr>
        <w:t>发言人1：央行购入国债时，资产科目中的政府债券科目会增加，同时负债端的对其他存款性公司的存款也会增加，表明央行扩表，资产和负债相应增加。</w:t>
      </w:r>
    </w:p>
    <w:p>
      <w:r>
        <w:rPr>
          <w:rFonts w:ascii="等线(中文正文)" w:hAnsi="等线(中文正文)" w:cs="等线(中文正文)" w:eastAsia="等线(中文正文)"/>
          <w:b w:val="false"/>
          <w:i w:val="false"/>
          <w:sz w:val="20"/>
        </w:rPr>
        <w:t/>
      </w:r>
    </w:p>
    <w:p>
      <w:pPr>
        <w:pStyle w:val="ab"/>
      </w:pPr>
      <w:r>
        <w:t>能否举例说明2007年央行购入长期特别国债对资产负债表的影响？</w:t>
      </w:r>
    </w:p>
    <w:p>
      <w:r>
        <w:rPr>
          <w:rFonts w:ascii="等线(中文正文)" w:hAnsi="等线(中文正文)" w:cs="等线(中文正文)" w:eastAsia="等线(中文正文)"/>
          <w:b w:val="false"/>
          <w:i w:val="false"/>
          <w:sz w:val="20"/>
        </w:rPr>
        <w:t>发言人1：在2007年，央行购入长期特别国债并未引起负债端对其他存款性公司存款科目的变化，而是外汇占款减少，对政府债券科目增加，属于资产科目内部一增一减的平衡。</w:t>
      </w:r>
    </w:p>
    <w:p>
      <w:r>
        <w:rPr>
          <w:rFonts w:ascii="等线(中文正文)" w:hAnsi="等线(中文正文)" w:cs="等线(中文正文)" w:eastAsia="等线(中文正文)"/>
          <w:b w:val="false"/>
          <w:i w:val="false"/>
          <w:sz w:val="20"/>
        </w:rPr>
        <w:t/>
      </w:r>
    </w:p>
    <w:p>
      <w:pPr>
        <w:pStyle w:val="ab"/>
      </w:pPr>
      <w:r>
        <w:t>第三个层次的理解内容是什么？</w:t>
      </w:r>
    </w:p>
    <w:p>
      <w:r>
        <w:rPr>
          <w:rFonts w:ascii="等线(中文正文)" w:hAnsi="等线(中文正文)" w:cs="等线(中文正文)" w:eastAsia="等线(中文正文)"/>
          <w:b w:val="false"/>
          <w:i w:val="false"/>
          <w:sz w:val="20"/>
        </w:rPr>
        <w:t>发言人1：第三个层次是具体问题具体分析，需要运用逻辑优势去理解和解决实际问题。比如春节前后现金存取的变化会影响货币发行及对其他存款性公司存款科目，而在特殊情况下如疫情后的首个春节，居民返工晚、现金回存延后，导致银行存款增加，这一逻辑优势要求我们能洞察到这些特殊情况下的资金流动变化。</w:t>
      </w:r>
    </w:p>
    <w:p>
      <w:r>
        <w:rPr>
          <w:rFonts w:ascii="等线(中文正文)" w:hAnsi="等线(中文正文)" w:cs="等线(中文正文)" w:eastAsia="等线(中文正文)"/>
          <w:b w:val="false"/>
          <w:i w:val="false"/>
          <w:sz w:val="20"/>
        </w:rPr>
        <w:t/>
      </w:r>
    </w:p>
    <w:p>
      <w:pPr>
        <w:pStyle w:val="ab"/>
      </w:pPr>
      <w:r>
        <w:t>2023年春节反向偏晚对银行体系流动性的影响是什么？</w:t>
      </w:r>
    </w:p>
    <w:p>
      <w:r>
        <w:rPr>
          <w:rFonts w:ascii="等线(中文正文)" w:hAnsi="等线(中文正文)" w:cs="等线(中文正文)" w:eastAsia="等线(中文正文)"/>
          <w:b w:val="false"/>
          <w:i w:val="false"/>
          <w:sz w:val="20"/>
        </w:rPr>
        <w:t>发言人1：因为2023年春节的反向偏晚，导致收到的钱没有及时回到体系中，使得到家业绩不得不缓回央行能力回购。这种情况下，会体现为对其他存款性公司存款科目快速下降，具体表现为居民取钱和还钱行为影响了春节前后央行报表上相关科目的变化。</w:t>
      </w:r>
    </w:p>
    <w:p>
      <w:r>
        <w:rPr>
          <w:rFonts w:ascii="等线(中文正文)" w:hAnsi="等线(中文正文)" w:cs="等线(中文正文)" w:eastAsia="等线(中文正文)"/>
          <w:b w:val="false"/>
          <w:i w:val="false"/>
          <w:sz w:val="20"/>
        </w:rPr>
        <w:t/>
      </w:r>
    </w:p>
    <w:p>
      <w:pPr>
        <w:pStyle w:val="ab"/>
      </w:pPr>
      <w:r>
        <w:t>机构反向春节的概念及对其影响的理解为何需要具体问题具体分析？2022年政府专项债发行与使用的规定如何影响资金面？</w:t>
      </w:r>
    </w:p>
    <w:p>
      <w:r>
        <w:rPr>
          <w:rFonts w:ascii="等线(中文正文)" w:hAnsi="等线(中文正文)" w:cs="等线(中文正文)" w:eastAsia="等线(中文正文)"/>
          <w:b w:val="false"/>
          <w:i w:val="false"/>
          <w:sz w:val="20"/>
        </w:rPr>
        <w:t>发言人1：2023年的机构反向春节是一个意外情况，没有人预先想到。只有深入理解并具体分析业务逻辑，才能有效对接并处理现实情况。例如，对于2022年政府专项债的发行和使用安排，虽然有明确的会计科目变化（政府存款和对其他存款性公司存款），但六月底发完八月底用完的要求就需要具体分析其对资金面的影响。在2022年，国常会要求地方政府专项债在6月底之前发行完毕并在8月底之前使用完毕。这意味着6月前发行节奏紧张，而7、8月份则需加快资金拨付速度，以确保当年发行的专项债全部拨付到位。这一规定体现了具体问题具体分析的原则，因为负债科目内部切换（从发行到使用）直接影响了资金面的宽裕程度。</w:t>
      </w:r>
    </w:p>
    <w:p>
      <w:r>
        <w:rPr>
          <w:rFonts w:ascii="等线(中文正文)" w:hAnsi="等线(中文正文)" w:cs="等线(中文正文)" w:eastAsia="等线(中文正文)"/>
          <w:b w:val="false"/>
          <w:i w:val="false"/>
          <w:sz w:val="20"/>
        </w:rPr>
        <w:t/>
      </w:r>
    </w:p>
    <w:p>
      <w:pPr>
        <w:pStyle w:val="ab"/>
      </w:pPr>
      <w:r>
        <w:t>如何全面理解和解读银行资产负债表？</w:t>
      </w:r>
    </w:p>
    <w:p>
      <w:r>
        <w:rPr>
          <w:rFonts w:ascii="等线(中文正文)" w:hAnsi="等线(中文正文)" w:cs="等线(中文正文)" w:eastAsia="等线(中文正文)"/>
          <w:b w:val="false"/>
          <w:i w:val="false"/>
          <w:sz w:val="20"/>
        </w:rPr>
        <w:t>发言人1：要全面理解和解读银行资产负债表，首先需要明白每个科目的含义，其次要了解每个业务逻辑和经济行为如何在报表中体现（负债减少可能引起其他科目变化），最后要掌握对应的会计分录，并懂得运用具体问题具体分析的方法，明确某一经济行为如何确切地影响资产负债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