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拓邦股份 260825_导读</w:t>
      </w:r>
    </w:p>
    <w:p>
      <w:pPr>
        <w:pStyle w:val="a0"/>
        <w:jc w:val="center"/>
      </w:pPr>
      <w:r>
        <w:t>2026年08月26日 09:38</w:t>
      </w:r>
    </w:p>
    <w:p>
      <w:pPr>
        <w:pStyle w:val="a7"/>
      </w:pPr>
      <w:r>
        <w:t>关键词</w:t>
      </w:r>
    </w:p>
    <w:p>
      <w:r>
        <w:rPr>
          <w:rFonts w:ascii="等线(中文正文)" w:hAnsi="等线(中文正文)" w:cs="等线(中文正文)" w:eastAsia="等线(中文正文)"/>
          <w:b w:val="false"/>
          <w:i w:val="false"/>
          <w:sz w:val="20"/>
        </w:rPr>
        <w:t xml:space="preserve">智能控制 自主智能 毛利率 汇兑损失 产能爬坡 研发投入 现金流 业务模式 汽车电子 高端装备 硬件能力 整机产品 盈利能力 护城河 利润 汇率 供应链 原材料 智能控制器 自主智能业务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拓邦公司在调整和加大智能控制与自主智能业务领域的投入后，成功优化了其业务结构，尤其在汽车电子、数据中心等新兴市场展现出显著的增长潜力。公司强调，未来将通过持续的全球化布局和研发投入，应对市场挑战，并抓住AI技术带来的新机遇，预期下半年将实现业绩的显著提升。建议投资者关注该公司在智能化转型过程中的进展。</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公司智能化升级与基本面拐点分析</w:t>
      </w:r>
    </w:p>
    <w:p>
      <w:r>
        <w:rPr>
          <w:rFonts w:ascii="等线(中文正文)" w:hAnsi="等线(中文正文)" w:cs="等线(中文正文)" w:eastAsia="等线(中文正文)"/>
          <w:b w:val="false"/>
          <w:i w:val="false"/>
          <w:sz w:val="20"/>
        </w:rPr>
        <w:t>对话强调了公司在非AI领域稳健增长后，通过智能化AI化升级实现重大转变。公司收入持续增长，新兴业务板块如自主智能业务显著改善，预计下半年将进入基本面拐点。建议投资者重点关注公司智能化能力提升及其市场预期差。</w:t>
      </w:r>
    </w:p>
    <w:p>
      <w:r>
        <w:rPr>
          <w:rFonts w:ascii="等线(中文正文)" w:hAnsi="等线(中文正文)" w:cs="等线(中文正文)" w:eastAsia="等线(中文正文)"/>
          <w:b w:val="false"/>
          <w:i w:val="false"/>
          <w:sz w:val="20"/>
        </w:rPr>
        <w:t/>
      </w:r>
    </w:p>
    <w:p>
      <w:pPr>
        <w:pStyle w:val="ab"/>
        <w:numPr>
          <w:numId w:val="2"/>
        </w:numPr>
      </w:pPr>
      <w:r>
        <w:t>03:31 拓邦股份2020-2026年半年度业绩介绍</w:t>
      </w:r>
    </w:p>
    <w:p>
      <w:r>
        <w:rPr>
          <w:rFonts w:ascii="等线(中文正文)" w:hAnsi="等线(中文正文)" w:cs="等线(中文正文)" w:eastAsia="等线(中文正文)"/>
          <w:b w:val="false"/>
          <w:i w:val="false"/>
          <w:sz w:val="20"/>
        </w:rPr>
        <w:t>会议介绍了拓邦股份的智能控制与自主智能业务，重点分析了智能控制业务在家电、电动工具、汽车电子等领域的布局，以及全球化生产基地的建设，强调了业务的稳定性和增长潜力。</w:t>
      </w:r>
    </w:p>
    <w:p>
      <w:r>
        <w:rPr>
          <w:rFonts w:ascii="等线(中文正文)" w:hAnsi="等线(中文正文)" w:cs="等线(中文正文)" w:eastAsia="等线(中文正文)"/>
          <w:b w:val="false"/>
          <w:i w:val="false"/>
          <w:sz w:val="20"/>
        </w:rPr>
        <w:t/>
      </w:r>
    </w:p>
    <w:p>
      <w:pPr>
        <w:pStyle w:val="ab"/>
        <w:numPr>
          <w:numId w:val="3"/>
        </w:numPr>
      </w:pPr>
      <w:r>
        <w:t>07:22 自主智能业务：公司第二增长曲线的培育与突破</w:t>
      </w:r>
    </w:p>
    <w:p>
      <w:r>
        <w:rPr>
          <w:rFonts w:ascii="等线(中文正文)" w:hAnsi="等线(中文正文)" w:cs="等线(中文正文)" w:eastAsia="等线(中文正文)"/>
          <w:b w:val="false"/>
          <w:i w:val="false"/>
          <w:sz w:val="20"/>
        </w:rPr>
        <w:t>公司重点打造的自主智能业务，作为第二增长曲线，基于长期积累的四电核心技术，推出整机产品如云储和云舂，实现联网跟踪与自主定价。此业务模式与智能控制并行发展，预计AI技术深化应用将提升硬件感知决策能力，推动业务快速增长。</w:t>
      </w:r>
    </w:p>
    <w:p>
      <w:r>
        <w:rPr>
          <w:rFonts w:ascii="等线(中文正文)" w:hAnsi="等线(中文正文)" w:cs="等线(中文正文)" w:eastAsia="等线(中文正文)"/>
          <w:b w:val="false"/>
          <w:i w:val="false"/>
          <w:sz w:val="20"/>
        </w:rPr>
        <w:t/>
      </w:r>
    </w:p>
    <w:p>
      <w:pPr>
        <w:pStyle w:val="ab"/>
        <w:numPr>
          <w:numId w:val="4"/>
        </w:numPr>
      </w:pPr>
      <w:r>
        <w:t>10:55 业务模式转型与智能产品拓展</w:t>
      </w:r>
    </w:p>
    <w:p>
      <w:r>
        <w:rPr>
          <w:rFonts w:ascii="等线(中文正文)" w:hAnsi="等线(中文正文)" w:cs="等线(中文正文)" w:eastAsia="等线(中文正文)"/>
          <w:b w:val="false"/>
          <w:i w:val="false"/>
          <w:sz w:val="20"/>
        </w:rPr>
        <w:t>对话围绕业务智能控制器的主动决策能力展开，阐述了从传统被动响应转向主动理解场景的业务模式转型。强调了整机、场景方案与云平台数据的三层架构，以及通过持续连接和数据积累提升产品价值的策略。提及了云储云冲等新场景产品的布局，旨在通过成熟一个场景释放一个产品的策略，实现智能业务的持续拓展和业务模式创新。目标是在未来几年内不断推出爆品，实现业务的高速成长，而非单纯追求单个产品的收入或毛利率。</w:t>
      </w:r>
    </w:p>
    <w:p>
      <w:r>
        <w:rPr>
          <w:rFonts w:ascii="等线(中文正文)" w:hAnsi="等线(中文正文)" w:cs="等线(中文正文)" w:eastAsia="等线(中文正文)"/>
          <w:b w:val="false"/>
          <w:i w:val="false"/>
          <w:sz w:val="20"/>
        </w:rPr>
        <w:t/>
      </w:r>
    </w:p>
    <w:p>
      <w:pPr>
        <w:pStyle w:val="ab"/>
        <w:numPr>
          <w:numId w:val="5"/>
        </w:numPr>
      </w:pPr>
      <w:r>
        <w:t>13:59 2026年上半年经营数据回顾与未来展望</w:t>
      </w:r>
    </w:p>
    <w:p>
      <w:r>
        <w:rPr>
          <w:rFonts w:ascii="等线(中文正文)" w:hAnsi="等线(中文正文)" w:cs="等线(中文正文)" w:eastAsia="等线(中文正文)"/>
          <w:b w:val="false"/>
          <w:i w:val="false"/>
          <w:sz w:val="20"/>
        </w:rPr>
        <w:t>2026年上半年经营稳健，营收稳步增长，二季度边际改善显著。尽管净利润受汇率影响下滑，但海外产能利用率提升，盈利能力预期修复。公司早布局海外市场，客户粘性强，视海外布局为重要护城河。行业面临的供应链短缺、涨价及汇率波动影响普遍，公司正通过提效、降本应对挑战。</w:t>
      </w:r>
    </w:p>
    <w:p>
      <w:r>
        <w:rPr>
          <w:rFonts w:ascii="等线(中文正文)" w:hAnsi="等线(中文正文)" w:cs="等线(中文正文)" w:eastAsia="等线(中文正文)"/>
          <w:b w:val="false"/>
          <w:i w:val="false"/>
          <w:sz w:val="20"/>
        </w:rPr>
        <w:t/>
      </w:r>
    </w:p>
    <w:p>
      <w:pPr>
        <w:pStyle w:val="ab"/>
        <w:numPr>
          <w:numId w:val="6"/>
        </w:numPr>
      </w:pPr>
      <w:r>
        <w:t>18:14 公司应对汇率风险与行业压力的策略</w:t>
      </w:r>
    </w:p>
    <w:p>
      <w:r>
        <w:rPr>
          <w:rFonts w:ascii="等线(中文正文)" w:hAnsi="等线(中文正文)" w:cs="等线(中文正文)" w:eastAsia="等线(中文正文)"/>
          <w:b w:val="false"/>
          <w:i w:val="false"/>
          <w:sz w:val="20"/>
        </w:rPr>
        <w:t>公司面临汇率风险及行业阶段性压力，采取优化海外订单报价、提价、推动人民币结算、运用金融工具等措施应对汇率波动。同时，面对新工厂建设、新业务投入及原材料波动带来的毛利率压力，公司通过供应链优化、产品结构调整和费用管控，实现二季度毛利率环比稳定，展现应对行业因素挑战的能力。</w:t>
      </w:r>
    </w:p>
    <w:p>
      <w:r>
        <w:rPr>
          <w:rFonts w:ascii="等线(中文正文)" w:hAnsi="等线(中文正文)" w:cs="等线(中文正文)" w:eastAsia="等线(中文正文)"/>
          <w:b w:val="false"/>
          <w:i w:val="false"/>
          <w:sz w:val="20"/>
        </w:rPr>
        <w:t/>
      </w:r>
    </w:p>
    <w:p>
      <w:pPr>
        <w:pStyle w:val="ab"/>
        <w:numPr>
          <w:numId w:val="7"/>
        </w:numPr>
      </w:pPr>
      <w:r>
        <w:t>21:07 公司现金流压力与业务板块增长分析</w:t>
      </w:r>
    </w:p>
    <w:p>
      <w:r>
        <w:rPr>
          <w:rFonts w:ascii="等线(中文正文)" w:hAnsi="等线(中文正文)" w:cs="等线(中文正文)" w:eastAsia="等线(中文正文)"/>
          <w:b w:val="false"/>
          <w:i w:val="false"/>
          <w:sz w:val="20"/>
        </w:rPr>
        <w:t>上半年现金流承压，因自主生产业务增加及短物料短缺导致备货，下半年计划减少备货以应对需求放缓风险。智能控制器业务基本盘增长有限，但汽车与高端装备板块快速成长，包括新能源汽车、工业及机器人部件等。AI数据中心业务增速快，虽体量小但前景广阔，公司期望其成为继TTI后第二大重要客户，未来3-5年智能控制业务预计维持两位数复合增速。</w:t>
      </w:r>
    </w:p>
    <w:p>
      <w:r>
        <w:rPr>
          <w:rFonts w:ascii="等线(中文正文)" w:hAnsi="等线(中文正文)" w:cs="等线(中文正文)" w:eastAsia="等线(中文正文)"/>
          <w:b w:val="false"/>
          <w:i w:val="false"/>
          <w:sz w:val="20"/>
        </w:rPr>
        <w:t/>
      </w:r>
    </w:p>
    <w:p>
      <w:pPr>
        <w:pStyle w:val="ab"/>
        <w:numPr>
          <w:numId w:val="8"/>
        </w:numPr>
      </w:pPr>
      <w:r>
        <w:t>25:03 自主智能业务增长与市场策略分享</w:t>
      </w:r>
    </w:p>
    <w:p>
      <w:r>
        <w:rPr>
          <w:rFonts w:ascii="等线(中文正文)" w:hAnsi="等线(中文正文)" w:cs="等线(中文正文)" w:eastAsia="等线(中文正文)"/>
          <w:b w:val="false"/>
          <w:i w:val="false"/>
          <w:sz w:val="20"/>
        </w:rPr>
        <w:t>自主智能业务在过去一年中实现了170%的同比增长，成功跑通业务模式。公司专注于50kW至10MW的中间市场，针对腰部客户，产品性能、反应能力和价格均具优势，尤其在欧洲市场与头部同行竞争。此外，公司自主研发生产AI整机，如机器人等顶级产品，未来几年期望该板块快速成长。</w:t>
      </w:r>
    </w:p>
    <w:p>
      <w:r>
        <w:rPr>
          <w:rFonts w:ascii="等线(中文正文)" w:hAnsi="等线(中文正文)" w:cs="等线(中文正文)" w:eastAsia="等线(中文正文)"/>
          <w:b w:val="false"/>
          <w:i w:val="false"/>
          <w:sz w:val="20"/>
        </w:rPr>
        <w:t/>
      </w:r>
    </w:p>
    <w:p>
      <w:pPr>
        <w:pStyle w:val="ab"/>
        <w:numPr>
          <w:numId w:val="9"/>
        </w:numPr>
      </w:pPr>
      <w:r>
        <w:t>27:50 公司增长新动能与AI数据中心服务器产业链布局探讨</w:t>
      </w:r>
    </w:p>
    <w:p>
      <w:r>
        <w:rPr>
          <w:rFonts w:ascii="等线(中文正文)" w:hAnsi="等线(中文正文)" w:cs="等线(中文正文)" w:eastAsia="等线(中文正文)"/>
          <w:b w:val="false"/>
          <w:i w:val="false"/>
          <w:sz w:val="20"/>
        </w:rPr>
        <w:t>对话讨论了公司未来增长的新动能，重点提及自主智能业务和AI数据中心服务器产业链的布局。自主智能业务因其高单价和快速响应能力被视为重要增长点。在AI数据中心服务器领域，公司通过提供板子、电池包、电机等部件切入市场，并与大型供应商合作，预计这些领域将成为重要的增长动能。同时，智能汽车和机器人部件也被视为潜在的增长点。</w:t>
      </w:r>
    </w:p>
    <w:p>
      <w:r>
        <w:rPr>
          <w:rFonts w:ascii="等线(中文正文)" w:hAnsi="等线(中文正文)" w:cs="等线(中文正文)" w:eastAsia="等线(中文正文)"/>
          <w:b w:val="false"/>
          <w:i w:val="false"/>
          <w:sz w:val="20"/>
        </w:rPr>
        <w:t/>
      </w:r>
    </w:p>
    <w:p>
      <w:pPr>
        <w:pStyle w:val="ab"/>
        <w:numPr>
          <w:numId w:val="10"/>
        </w:numPr>
      </w:pPr>
      <w:r>
        <w:t>32:38 自主智能产品模式与技术复用探讨</w:t>
      </w:r>
    </w:p>
    <w:p>
      <w:r>
        <w:rPr>
          <w:rFonts w:ascii="等线(中文正文)" w:hAnsi="等线(中文正文)" w:cs="等线(中文正文)" w:eastAsia="等线(中文正文)"/>
          <w:b w:val="false"/>
          <w:i w:val="false"/>
          <w:sz w:val="20"/>
        </w:rPr>
        <w:t>对话围绕自主智能产品如何跑通及复用展开，指出产品间虽无必然关联，但核心技术可复用。通过市场找需求，定义产品，实现产品，尤其强调AI技术的应用使产品越用越智能，不同场景下盈利与销售模式各异，但技术实现与模式可借鉴。</w:t>
      </w:r>
    </w:p>
    <w:p>
      <w:r>
        <w:rPr>
          <w:rFonts w:ascii="等线(中文正文)" w:hAnsi="等线(中文正文)" w:cs="等线(中文正文)" w:eastAsia="等线(中文正文)"/>
          <w:b w:val="false"/>
          <w:i w:val="false"/>
          <w:sz w:val="20"/>
        </w:rPr>
        <w:t/>
      </w:r>
    </w:p>
    <w:p>
      <w:pPr>
        <w:pStyle w:val="ab"/>
        <w:numPr>
          <w:numId w:val="11"/>
        </w:numPr>
      </w:pPr>
      <w:r>
        <w:t>36:51 智能控制器与自主智能产品的客户开拓战略</w:t>
      </w:r>
    </w:p>
    <w:p>
      <w:r>
        <w:rPr>
          <w:rFonts w:ascii="等线(中文正文)" w:hAnsi="等线(中文正文)" w:cs="等线(中文正文)" w:eastAsia="等线(中文正文)"/>
          <w:b w:val="false"/>
          <w:i w:val="false"/>
          <w:sz w:val="20"/>
        </w:rPr>
        <w:t>对话围绕智能控制器和自主智能产品的客户开拓战略展开，指出智能控制器业务应聚焦于行业细分赛道的头部客户，强调敏捷创新伙伴的品牌理念，以快速响应客户需求和确保交付为核心。而自主智能产品则因行业特性不同，获客方式多样化，包括海外运营商、能源商、代理商、C端用户及电商平台等。</w:t>
      </w:r>
    </w:p>
    <w:p>
      <w:r>
        <w:rPr>
          <w:rFonts w:ascii="等线(中文正文)" w:hAnsi="等线(中文正文)" w:cs="等线(中文正文)" w:eastAsia="等线(中文正文)"/>
          <w:b w:val="false"/>
          <w:i w:val="false"/>
          <w:sz w:val="20"/>
        </w:rPr>
        <w:t/>
      </w:r>
    </w:p>
    <w:p>
      <w:pPr>
        <w:pStyle w:val="ab"/>
        <w:numPr>
          <w:numId w:val="12"/>
        </w:numPr>
      </w:pPr>
      <w:r>
        <w:t>39:10 拓邦股份全球布局与未来规划</w:t>
      </w:r>
    </w:p>
    <w:p>
      <w:r>
        <w:rPr>
          <w:rFonts w:ascii="等线(中文正文)" w:hAnsi="等线(中文正文)" w:cs="等线(中文正文)" w:eastAsia="等线(中文正文)"/>
          <w:b w:val="false"/>
          <w:i w:val="false"/>
          <w:sz w:val="20"/>
        </w:rPr>
        <w:t>讨论了拓邦在海外的本地化布局优势及产能规划，重点布局墨西哥、罗马尼亚、印度和越南，控制海外产能在30左右。规划中长期目标包括稳住主业、拓展新业务、控制风险、提升盈利能力，特别强调在家电、工具、汽车电子、高端装备领域的产能释放，以及智能业务和机器人板块的市场开拓与核心零部件研发，同时优化库存周转和经营现金流，以实现利润修复与高质量增长。</w:t>
      </w:r>
    </w:p>
    <w:p>
      <w:r>
        <w:rPr>
          <w:rFonts w:ascii="等线(中文正文)" w:hAnsi="等线(中文正文)" w:cs="等线(中文正文)" w:eastAsia="等线(中文正文)"/>
          <w:b w:val="false"/>
          <w:i w:val="false"/>
          <w:sz w:val="20"/>
        </w:rPr>
        <w:t/>
      </w:r>
    </w:p>
    <w:p>
      <w:pPr>
        <w:pStyle w:val="ab"/>
        <w:numPr>
          <w:numId w:val="13"/>
        </w:numPr>
      </w:pPr>
      <w:r>
        <w:t>44:51 拓邦股份智能控制与自主智能业务展望</w:t>
      </w:r>
    </w:p>
    <w:p>
      <w:r>
        <w:rPr>
          <w:rFonts w:ascii="等线(中文正文)" w:hAnsi="等线(中文正文)" w:cs="等线(中文正文)" w:eastAsia="等线(中文正文)"/>
          <w:b w:val="false"/>
          <w:i w:val="false"/>
          <w:sz w:val="20"/>
        </w:rPr>
        <w:t>对话聚焦于拓邦股份未来业务发展策略，强调深耕智能控制业务，加速自主智能业务拓展，目标实现五年亿以上收入，提升盈利能力与毛利率。同时，公司计划把握窗口期，推动业务进入新成长周期，呼吁投资者关注公司未来机遇。</w:t>
      </w:r>
    </w:p>
    <w:p>
      <w:r>
        <w:rPr>
          <w:rFonts w:ascii="等线(中文正文)" w:hAnsi="等线(中文正文)" w:cs="等线(中文正文)" w:eastAsia="等线(中文正文)"/>
          <w:b w:val="false"/>
          <w:i w:val="false"/>
          <w:sz w:val="20"/>
        </w:rPr>
        <w:t/>
      </w:r>
    </w:p>
    <w:p>
      <w:pPr>
        <w:pStyle w:val="a7"/>
      </w:pPr>
      <w:r>
        <w:t>发言总结</w:t>
      </w:r>
    </w:p>
    <w:p>
      <w:pPr>
        <w:pStyle w:val="ab"/>
        <w:numPr>
          <w:numId w:val="14"/>
        </w:numPr>
      </w:pPr>
      <w:r>
        <w:t>发言人1</w:t>
      </w:r>
    </w:p>
    <w:p>
      <w:r>
        <w:rPr>
          <w:rFonts w:ascii="等线(中文正文)" w:hAnsi="等线(中文正文)" w:cs="等线(中文正文)" w:eastAsia="等线(中文正文)"/>
          <w:b w:val="false"/>
          <w:i w:val="false"/>
          <w:sz w:val="20"/>
        </w:rPr>
        <w:t>首先强调了拓邦公司在非AI市场领域的定位及其对交易状态的影响。他指出，尽管公司未过分关注AI体系，但其年化收入已超过一百亿且持续增长。进一步地，他讨论了公司的稳健经营和持续增长，特别提到了公司在战略层面上的出海计划和新客户、新品类的拓展。他还提及了公司智能化AI化的升级，以及固件的显著变化。
他提到，从一季报到二季报，公司的新兴业务结构有了大幅改善，自主智能业务板块收入接近两倍增长，达到三个多亿。此外，数据中心、机器人相关部件和整机业务也实现了快速增长。他认为，公司下半年有望进入基本面的拐点，尽管面临汇率和物料端涨价等外部挑战，但通过收入增长和新业务扩张，公司有望实现业务改善。
最后，他呼吁投资者关注公司在这些方面的进展，并期待公司在下半年实现显著增长。通过这番发言，他展示了拓邦公司在非AI市场中的竞争优势和未来增长潜力，同时强调了公司面对挑战时的应对策略和成长预期。</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问：拓邦公司在市场上的位置和其业务变化是怎样的？</w:t>
      </w:r>
    </w:p>
    <w:p>
      <w:r>
        <w:rPr>
          <w:rFonts w:ascii="等线(中文正文)" w:hAnsi="等线(中文正文)" w:cs="等线(中文正文)" w:eastAsia="等线(中文正文)"/>
          <w:b w:val="false"/>
          <w:i w:val="false"/>
          <w:sz w:val="20"/>
        </w:rPr>
        <w:t>发言人1 答：拓邦公司虽然在前期被市场归类为非AI领域，但近年来已成功实现智能化和AI化的升级。从固件到本期，公司经历了重大变化。目前，以超过一百亿年化收入体量稳健增长，并且在战略上不断拓展出海业务和新客户、新品类。尤其在智能化和AI化方面，公司自主智能业务板块取得了显著成绩，一季度和二季度的财报显示新兴业务的结构性大幅改善，收入达到了三个多亿，接近两倍的增长。</w:t>
      </w:r>
    </w:p>
    <w:p>
      <w:r>
        <w:rPr>
          <w:rFonts w:ascii="等线(中文正文)" w:hAnsi="等线(中文正文)" w:cs="等线(中文正文)" w:eastAsia="等线(中文正文)"/>
          <w:b w:val="false"/>
          <w:i w:val="false"/>
          <w:sz w:val="20"/>
        </w:rPr>
        <w:t/>
      </w:r>
    </w:p>
    <w:p>
      <w:pPr>
        <w:pStyle w:val="ab"/>
      </w:pPr>
      <w:r>
        <w:t>发言人1 问：拓邦公司在新兴业务上的表现如何？有哪些关键增长点？</w:t>
      </w:r>
    </w:p>
    <w:p>
      <w:r>
        <w:rPr>
          <w:rFonts w:ascii="等线(中文正文)" w:hAnsi="等线(中文正文)" w:cs="等线(中文正文)" w:eastAsia="等线(中文正文)"/>
          <w:b w:val="false"/>
          <w:i w:val="false"/>
          <w:sz w:val="20"/>
        </w:rPr>
        <w:t>发言人1 答：拓邦公司在新兴业务上的表现突出，其中自主智能业务板块增长迅速，达到了三个多亿的收入，增长幅度接近两倍。此外，在数据中心电源、散热设备以及机器人相关部件及整机领域也展现出极快的增长速度。这些积极变化反映了公司过去几年布局成果的显现。</w:t>
      </w:r>
    </w:p>
    <w:p>
      <w:r>
        <w:rPr>
          <w:rFonts w:ascii="等线(中文正文)" w:hAnsi="等线(中文正文)" w:cs="等线(中文正文)" w:eastAsia="等线(中文正文)"/>
          <w:b w:val="false"/>
          <w:i w:val="false"/>
          <w:sz w:val="20"/>
        </w:rPr>
        <w:t/>
      </w:r>
    </w:p>
    <w:p>
      <w:pPr>
        <w:pStyle w:val="ab"/>
      </w:pPr>
      <w:r>
        <w:t>发言人1 问：拓邦公司在下半年的基本面情况预期是什么？</w:t>
      </w:r>
    </w:p>
    <w:p>
      <w:r>
        <w:rPr>
          <w:rFonts w:ascii="等线(中文正文)" w:hAnsi="等线(中文正文)" w:cs="等线(中文正文)" w:eastAsia="等线(中文正文)"/>
          <w:b w:val="false"/>
          <w:i w:val="false"/>
          <w:sz w:val="20"/>
        </w:rPr>
        <w:t>发言人1 答：考虑到公司收入持续增长，同时尽管受到汇率波动和物料成本上涨等外部环境的影响，但随着新业务的快速扩张，预计拓邦公司在下半年将进入一个明显的基本面拐点。这也意味着市场对于公司智能化能力的认知可能存在预期差，建议投资者重点关注。</w:t>
      </w:r>
    </w:p>
    <w:p>
      <w:r>
        <w:rPr>
          <w:rFonts w:ascii="等线(中文正文)" w:hAnsi="等线(中文正文)" w:cs="等线(中文正文)" w:eastAsia="等线(中文正文)"/>
          <w:b w:val="false"/>
          <w:i w:val="false"/>
          <w:sz w:val="20"/>
        </w:rPr>
        <w:t/>
      </w:r>
    </w:p>
    <w:p>
      <w:pPr>
        <w:pStyle w:val="ab"/>
      </w:pPr>
      <w:r>
        <w:t>发言人1 问：拓邦公司主要业务是什么？可以简要介绍一下吗？拓邦公司的智能控制业务在全球市场的地位如何？</w:t>
      </w:r>
    </w:p>
    <w:p>
      <w:r>
        <w:rPr>
          <w:rFonts w:ascii="等线(中文正文)" w:hAnsi="等线(中文正文)" w:cs="等线(中文正文)" w:eastAsia="等线(中文正文)"/>
          <w:b w:val="false"/>
          <w:i w:val="false"/>
          <w:sz w:val="20"/>
        </w:rPr>
        <w:t>发言人1 答：拓邦公司主要分为两大业务板块。第一类是智能控制业务，主要提供智能控制部件给下游整机厂商，覆盖家电、电动工具、汽车、电子工业装备、新能源等多个领域，其中家电和电动工具板块占公司收入体量接近七八成。第二类是自主智能业务，致力于打造具有学习功能的智能产品，经过近五年的培育和全球化布局，该板块正逐渐成为公司第二增长曲线，拥有较大的成长弹性。拓邦公司的智能控制业务在国内市场已连续30年保持领先地位，全球市场中也位居前三，是公司的核心压舱石。该业务具备稳定的现金流和扎实的客户基础，为研发投入提供了底气。</w:t>
      </w:r>
    </w:p>
    <w:p>
      <w:r>
        <w:rPr>
          <w:rFonts w:ascii="等线(中文正文)" w:hAnsi="等线(中文正文)" w:cs="等线(中文正文)" w:eastAsia="等线(中文正文)"/>
          <w:b w:val="false"/>
          <w:i w:val="false"/>
          <w:sz w:val="20"/>
        </w:rPr>
        <w:t/>
      </w:r>
    </w:p>
    <w:p>
      <w:pPr>
        <w:pStyle w:val="ab"/>
      </w:pPr>
      <w:r>
        <w:t>发言人1 问：这款产品的业务模式和增速是怎样的情况？</w:t>
      </w:r>
    </w:p>
    <w:p>
      <w:r>
        <w:rPr>
          <w:rFonts w:ascii="等线(中文正文)" w:hAnsi="等线(中文正文)" w:cs="等线(中文正文)" w:eastAsia="等线(中文正文)"/>
          <w:b w:val="false"/>
          <w:i w:val="false"/>
          <w:sz w:val="20"/>
        </w:rPr>
        <w:t>发言人1 答：这款产品的业务模式有所变化，增速非常快。从云起云冲及其他整体产品到今年半年度，该业务增长到约三个多亿，并且保持了较快的增长速度。</w:t>
      </w:r>
    </w:p>
    <w:p>
      <w:r>
        <w:rPr>
          <w:rFonts w:ascii="等线(中文正文)" w:hAnsi="等线(中文正文)" w:cs="等线(中文正文)" w:eastAsia="等线(中文正文)"/>
          <w:b w:val="false"/>
          <w:i w:val="false"/>
          <w:sz w:val="20"/>
        </w:rPr>
        <w:t/>
      </w:r>
    </w:p>
    <w:p>
      <w:pPr>
        <w:pStyle w:val="ab"/>
      </w:pPr>
      <w:r>
        <w:t>发言人1 问：新业务模式与原有智能控制业务有何不同之处？新业务模式下的产品交付和价值创造是如何体现的？</w:t>
      </w:r>
    </w:p>
    <w:p>
      <w:r>
        <w:rPr>
          <w:rFonts w:ascii="等线(中文正文)" w:hAnsi="等线(中文正文)" w:cs="等线(中文正文)" w:eastAsia="等线(中文正文)"/>
          <w:b w:val="false"/>
          <w:i w:val="false"/>
          <w:sz w:val="20"/>
        </w:rPr>
        <w:t>发言人1 答：新业务模式与原有的智能控制业务并行，不只是对智能控制器的升级，而是具有独立的业务形态和盈利模式。新业务基于AI技术，将使硬件在感知决策和执行能力上进一步提升，进入应用时代，利用三层架构（整机、场景方案、云平台数据）将产品交付市场，提供从部件到整体解决方案的服务。产品的价值不仅体现在云硬件的交付，更在于交付后通过云端持续连接，让机器越用越好，同时积累大量数据优化产品和方案。此外，公司采用一套底座技术不断进入新场景，已成功跑通业务模式的一个案例是云储云冲产品线。</w:t>
      </w:r>
    </w:p>
    <w:p>
      <w:r>
        <w:rPr>
          <w:rFonts w:ascii="等线(中文正文)" w:hAnsi="等线(中文正文)" w:cs="等线(中文正文)" w:eastAsia="等线(中文正文)"/>
          <w:b w:val="false"/>
          <w:i w:val="false"/>
          <w:sz w:val="20"/>
        </w:rPr>
        <w:t/>
      </w:r>
    </w:p>
    <w:p>
      <w:pPr>
        <w:pStyle w:val="ab"/>
      </w:pPr>
      <w:r>
        <w:t>发言人1 问：对于该业务板块未来的业绩目标和定位是什么？</w:t>
      </w:r>
    </w:p>
    <w:p>
      <w:r>
        <w:rPr>
          <w:rFonts w:ascii="等线(中文正文)" w:hAnsi="等线(中文正文)" w:cs="等线(中文正文)" w:eastAsia="等线(中文正文)"/>
          <w:b w:val="false"/>
          <w:i w:val="false"/>
          <w:sz w:val="20"/>
        </w:rPr>
        <w:t>发言人1 答：未来希望这块业务能实现5到8亿的收入，增速达到5倍以上。公司着眼点并非短期收入或毛利率，而是通过跑通新业务模式，不断拓展新的场景和品类，以形成持续增长的动力来源。</w:t>
      </w:r>
    </w:p>
    <w:p>
      <w:r>
        <w:rPr>
          <w:rFonts w:ascii="等线(中文正文)" w:hAnsi="等线(中文正文)" w:cs="等线(中文正文)" w:eastAsia="等线(中文正文)"/>
          <w:b w:val="false"/>
          <w:i w:val="false"/>
          <w:sz w:val="20"/>
        </w:rPr>
        <w:t/>
      </w:r>
    </w:p>
    <w:p>
      <w:pPr>
        <w:pStyle w:val="ab"/>
      </w:pPr>
      <w:r>
        <w:t>发言人1 问：半年报中经营数据表现如何？</w:t>
      </w:r>
    </w:p>
    <w:p>
      <w:r>
        <w:rPr>
          <w:rFonts w:ascii="等线(中文正文)" w:hAnsi="等线(中文正文)" w:cs="等线(中文正文)" w:eastAsia="等线(中文正文)"/>
          <w:b w:val="false"/>
          <w:i w:val="false"/>
          <w:sz w:val="20"/>
        </w:rPr>
        <w:t>发言人1 答：2023年上半年公司经营稳健，营收稳步增长，二季度出现边际改善。实现营业收入58.09亿，同比增长5.57%，若不考虑汇率影响，实际收入增速为两位数增长。二季度单季营收环比增长接近20%，盈利环比明显修复，显示出整体需求回暖以及公司在海外产能利用率持续提升的良好趋势。</w:t>
      </w:r>
    </w:p>
    <w:p>
      <w:r>
        <w:rPr>
          <w:rFonts w:ascii="等线(中文正文)" w:hAnsi="等线(中文正文)" w:cs="等线(中文正文)" w:eastAsia="等线(中文正文)"/>
          <w:b w:val="false"/>
          <w:i w:val="false"/>
          <w:sz w:val="20"/>
        </w:rPr>
        <w:t/>
      </w:r>
    </w:p>
    <w:p>
      <w:pPr>
        <w:pStyle w:val="ab"/>
      </w:pPr>
      <w:r>
        <w:t>发言人1 问：公司如何应对供应链短缺涨价的问题？</w:t>
      </w:r>
    </w:p>
    <w:p>
      <w:r>
        <w:rPr>
          <w:rFonts w:ascii="等线(中文正文)" w:hAnsi="等线(中文正文)" w:cs="等线(中文正文)" w:eastAsia="等线(中文正文)"/>
          <w:b w:val="false"/>
          <w:i w:val="false"/>
          <w:sz w:val="20"/>
        </w:rPr>
        <w:t>发言人1 答：我们通过提效、降本以及在部分情况下将价格转移给下游来应对供应链短缺涨价。对于汇率波动的影响，公司正在持续进行对冲管理，包括优化海外订单报价、调价，并预计在三季度逐步体现效果。</w:t>
      </w:r>
    </w:p>
    <w:p>
      <w:r>
        <w:rPr>
          <w:rFonts w:ascii="等线(中文正文)" w:hAnsi="等线(中文正文)" w:cs="等线(中文正文)" w:eastAsia="等线(中文正文)"/>
          <w:b w:val="false"/>
          <w:i w:val="false"/>
          <w:sz w:val="20"/>
        </w:rPr>
        <w:t/>
      </w:r>
    </w:p>
    <w:p>
      <w:pPr>
        <w:pStyle w:val="ab"/>
      </w:pPr>
      <w:r>
        <w:t>发言人1 问：公司如何管理汇率风险？汇率风险对公司的影响有多大？</w:t>
      </w:r>
    </w:p>
    <w:p>
      <w:r>
        <w:rPr>
          <w:rFonts w:ascii="等线(中文正文)" w:hAnsi="等线(中文正文)" w:cs="等线(中文正文)" w:eastAsia="等线(中文正文)"/>
          <w:b w:val="false"/>
          <w:i w:val="false"/>
          <w:sz w:val="20"/>
        </w:rPr>
        <w:t>发言人1 答：公司一方面会在海外订单中按当前汇率报价并适时调整价格；另一方面，会运用远期外汇套期保值等金融工具来平滑汇率波动对公司利润的影响。汇率风险是公司面临的阶段性压力之一，但通过提价、推动部分订单采用人民币结算以及使用金融工具对冲，公司有能力应对这些价格和交付短缺的挑战。</w:t>
      </w:r>
    </w:p>
    <w:p>
      <w:r>
        <w:rPr>
          <w:rFonts w:ascii="等线(中文正文)" w:hAnsi="等线(中文正文)" w:cs="等线(中文正文)" w:eastAsia="等线(中文正文)"/>
          <w:b w:val="false"/>
          <w:i w:val="false"/>
          <w:sz w:val="20"/>
        </w:rPr>
        <w:t/>
      </w:r>
    </w:p>
    <w:p>
      <w:pPr>
        <w:pStyle w:val="ab"/>
      </w:pPr>
      <w:r>
        <w:t>发言人1 问：上半年现金流承压的主要原因是什么？</w:t>
      </w:r>
    </w:p>
    <w:p>
      <w:r>
        <w:rPr>
          <w:rFonts w:ascii="等线(中文正文)" w:hAnsi="等线(中文正文)" w:cs="等线(中文正文)" w:eastAsia="等线(中文正文)"/>
          <w:b w:val="false"/>
          <w:i w:val="false"/>
          <w:sz w:val="20"/>
        </w:rPr>
        <w:t>发言人1 答：上半年现金流阶段性的承压主要源于自主生产业务快速增加带来的备货需求，以及产能建设和因物料短缺而增加的库存储备。公司正逐步减少不必要的物料备货以缓解现金流压力。</w:t>
      </w:r>
    </w:p>
    <w:p>
      <w:r>
        <w:rPr>
          <w:rFonts w:ascii="等线(中文正文)" w:hAnsi="等线(中文正文)" w:cs="等线(中文正文)" w:eastAsia="等线(中文正文)"/>
          <w:b w:val="false"/>
          <w:i w:val="false"/>
          <w:sz w:val="20"/>
        </w:rPr>
        <w:t/>
      </w:r>
    </w:p>
    <w:p>
      <w:pPr>
        <w:pStyle w:val="ab"/>
      </w:pPr>
      <w:r>
        <w:t>发言人1 问：智能控制器业务板块的具体表现如何？</w:t>
      </w:r>
    </w:p>
    <w:p>
      <w:r>
        <w:rPr>
          <w:rFonts w:ascii="等线(中文正文)" w:hAnsi="等线(中文正文)" w:cs="等线(中文正文)" w:eastAsia="等线(中文正文)"/>
          <w:b w:val="false"/>
          <w:i w:val="false"/>
          <w:sz w:val="20"/>
        </w:rPr>
        <w:t>发言人1 答：智能控制器业务中，基本盘增长较低，工具板块略有下降，但整体上新能源汽车和高端装备板块成为新的增长点，尤其是新能源汽车控制器应用及其相关配套产品的需求增长迅速。</w:t>
      </w:r>
    </w:p>
    <w:p>
      <w:r>
        <w:rPr>
          <w:rFonts w:ascii="等线(中文正文)" w:hAnsi="等线(中文正文)" w:cs="等线(中文正文)" w:eastAsia="等线(中文正文)"/>
          <w:b w:val="false"/>
          <w:i w:val="false"/>
          <w:sz w:val="20"/>
        </w:rPr>
        <w:t/>
      </w:r>
    </w:p>
    <w:p>
      <w:pPr>
        <w:pStyle w:val="ab"/>
      </w:pPr>
      <w:r>
        <w:t>发言人1 问：自主智能业务的发展情况怎样？</w:t>
      </w:r>
    </w:p>
    <w:p>
      <w:r>
        <w:rPr>
          <w:rFonts w:ascii="等线(中文正文)" w:hAnsi="等线(中文正文)" w:cs="等线(中文正文)" w:eastAsia="等线(中文正文)"/>
          <w:b w:val="false"/>
          <w:i w:val="false"/>
          <w:sz w:val="20"/>
        </w:rPr>
        <w:t>发言人1 答：自主智能业务从去年开始实现爆发式增长，同比增长170%，其成长意义在于商业模式的成功运行和产品布局的完善，使得公司在行业修复阶段能够迅速抢占市场份额。</w:t>
      </w:r>
    </w:p>
    <w:p>
      <w:r>
        <w:rPr>
          <w:rFonts w:ascii="等线(中文正文)" w:hAnsi="等线(中文正文)" w:cs="等线(中文正文)" w:eastAsia="等线(中文正文)"/>
          <w:b w:val="false"/>
          <w:i w:val="false"/>
          <w:sz w:val="20"/>
        </w:rPr>
        <w:t/>
      </w:r>
    </w:p>
    <w:p>
      <w:pPr>
        <w:pStyle w:val="ab"/>
      </w:pPr>
      <w:r>
        <w:t>发言人1 问：未来我们公司在利润端承压的情况下，最有可能成为公司整体业务增长的新动能的方向是什么？</w:t>
      </w:r>
    </w:p>
    <w:p>
      <w:r>
        <w:rPr>
          <w:rFonts w:ascii="等线(中文正文)" w:hAnsi="等线(中文正文)" w:cs="等线(中文正文)" w:eastAsia="等线(中文正文)"/>
          <w:b w:val="false"/>
          <w:i w:val="false"/>
          <w:sz w:val="20"/>
        </w:rPr>
        <w:t>发言人1 答：我们认为自主智能业务将是公司未来的重要增长点。该业务面向的是中高端市场，产品全部自主研制，响应速度快，且单位体量相较于原有智能控制业务有显著提升，例如机器人部件和数据中心相关产品，具有更高的单价和更大的体量，一旦出现爆款产品，将快速拉动企业收入增长。</w:t>
      </w:r>
    </w:p>
    <w:p>
      <w:r>
        <w:rPr>
          <w:rFonts w:ascii="等线(中文正文)" w:hAnsi="等线(中文正文)" w:cs="等线(中文正文)" w:eastAsia="等线(中文正文)"/>
          <w:b w:val="false"/>
          <w:i w:val="false"/>
          <w:sz w:val="20"/>
        </w:rPr>
        <w:t/>
      </w:r>
    </w:p>
    <w:p>
      <w:pPr>
        <w:pStyle w:val="ab"/>
      </w:pPr>
      <w:r>
        <w:t>发言人1 问：公司在高端制造领域是如何跑通并应用新模式的？具体是如何发现新应用场景并推出新的自主智能产品的？</w:t>
      </w:r>
    </w:p>
    <w:p>
      <w:r>
        <w:rPr>
          <w:rFonts w:ascii="等线(中文正文)" w:hAnsi="等线(中文正文)" w:cs="等线(中文正文)" w:eastAsia="等线(中文正文)"/>
          <w:b w:val="false"/>
          <w:i w:val="false"/>
          <w:sz w:val="20"/>
        </w:rPr>
        <w:t>发言人1 答：对于自主智能产品的新模式，我们首先通过深入研究和开发，确保产品能够快速响应市场变化并具备竞争力。在发现新应用场景方面，我们以智能汽车、机器人部件以及数据中心等领域的增量需求为切入点，例如新能源汽车的智能座舱和充电设施，还有为江森这样重要客户提供定制化的AI服务器智能部件。这些新产品的单位价值远高于原有控制器，且市场规模庞大，将为公司带来新的增长空间。此外，随着传统市场需求恢复，公司的规模优势和同步优势也将逐步显现。</w:t>
      </w:r>
    </w:p>
    <w:p>
      <w:r>
        <w:rPr>
          <w:rFonts w:ascii="等线(中文正文)" w:hAnsi="等线(中文正文)" w:cs="等线(中文正文)" w:eastAsia="等线(中文正文)"/>
          <w:b w:val="false"/>
          <w:i w:val="false"/>
          <w:sz w:val="20"/>
        </w:rPr>
        <w:t/>
      </w:r>
    </w:p>
    <w:p>
      <w:pPr>
        <w:pStyle w:val="ab"/>
      </w:pPr>
      <w:r>
        <w:t>发言人1 问：在托管业务中，各个产品之间是否存在必然的联系？</w:t>
      </w:r>
    </w:p>
    <w:p>
      <w:r>
        <w:rPr>
          <w:rFonts w:ascii="等线(中文正文)" w:hAnsi="等线(中文正文)" w:cs="等线(中文正文)" w:eastAsia="等线(中文正文)"/>
          <w:b w:val="false"/>
          <w:i w:val="false"/>
          <w:sz w:val="20"/>
        </w:rPr>
        <w:t>发言人1 答：我们的不同产品如扫地机器人、美容仪、炉子机器人等，在产品层面并没有必然的关联，它们是独立的公司主体或一套人马。但它们共享核心基础技术，并且整体运营模式类似，首先有硬件设备，然后具备联营功能。</w:t>
      </w:r>
    </w:p>
    <w:p>
      <w:r>
        <w:rPr>
          <w:rFonts w:ascii="等线(中文正文)" w:hAnsi="等线(中文正文)" w:cs="等线(中文正文)" w:eastAsia="等线(中文正文)"/>
          <w:b w:val="false"/>
          <w:i w:val="false"/>
          <w:sz w:val="20"/>
        </w:rPr>
        <w:t/>
      </w:r>
    </w:p>
    <w:p>
      <w:pPr>
        <w:pStyle w:val="ab"/>
      </w:pPr>
      <w:r>
        <w:t>发言人1 问：控制器业务在不同领域的底层逻辑是否相同？</w:t>
      </w:r>
    </w:p>
    <w:p>
      <w:r>
        <w:rPr>
          <w:rFonts w:ascii="等线(中文正文)" w:hAnsi="等线(中文正文)" w:cs="等线(中文正文)" w:eastAsia="等线(中文正文)"/>
          <w:b w:val="false"/>
          <w:i w:val="false"/>
          <w:sz w:val="20"/>
        </w:rPr>
        <w:t>发言人1 答：是的，无论是工具家电、新能源还是高端装备领域，控制器业务的底层逻辑都是相同的，都需要理解客户需求、研发组织生产并交付产品。拓发擅长的是产品实现，而定义产品和新需求方面则通过赛马机制逐渐取得进展。</w:t>
      </w:r>
    </w:p>
    <w:p>
      <w:r>
        <w:rPr>
          <w:rFonts w:ascii="等线(中文正文)" w:hAnsi="等线(中文正文)" w:cs="等线(中文正文)" w:eastAsia="等线(中文正文)"/>
          <w:b w:val="false"/>
          <w:i w:val="false"/>
          <w:sz w:val="20"/>
        </w:rPr>
        <w:t/>
      </w:r>
    </w:p>
    <w:p>
      <w:pPr>
        <w:pStyle w:val="ab"/>
      </w:pPr>
      <w:r>
        <w:t>发言人1 问：控制器业务如何实现技术复用？</w:t>
      </w:r>
    </w:p>
    <w:p>
      <w:r>
        <w:rPr>
          <w:rFonts w:ascii="等线(中文正文)" w:hAnsi="等线(中文正文)" w:cs="等线(中文正文)" w:eastAsia="等线(中文正文)"/>
          <w:b w:val="false"/>
          <w:i w:val="false"/>
          <w:sz w:val="20"/>
        </w:rPr>
        <w:t>发言人1 答：控制器业务中的AI技术可以复用，例如，通过马桶找人的功能是利用了原有技术，如路径规划、语音及视觉等技术。虽然不同产品场景的竞争赛道、盈利模式和销售模式各异，但都可通过AI学习和数据技术优化产品体验，实现越用越智能的特点。</w:t>
      </w:r>
    </w:p>
    <w:p>
      <w:r>
        <w:rPr>
          <w:rFonts w:ascii="等线(中文正文)" w:hAnsi="等线(中文正文)" w:cs="等线(中文正文)" w:eastAsia="等线(中文正文)"/>
          <w:b w:val="false"/>
          <w:i w:val="false"/>
          <w:sz w:val="20"/>
        </w:rPr>
        <w:t/>
      </w:r>
    </w:p>
    <w:p>
      <w:pPr>
        <w:pStyle w:val="ab"/>
      </w:pPr>
      <w:r>
        <w:t>发言人1 问：对于智能控制器业务，公司如何进行客户战略规划？自主智能产品业务如何开拓客户？</w:t>
      </w:r>
    </w:p>
    <w:p>
      <w:r>
        <w:rPr>
          <w:rFonts w:ascii="等线(中文正文)" w:hAnsi="等线(中文正文)" w:cs="等线(中文正文)" w:eastAsia="等线(中文正文)"/>
          <w:b w:val="false"/>
          <w:i w:val="false"/>
          <w:sz w:val="20"/>
        </w:rPr>
        <w:t>发言人1 答：智能控制器业务的客户战略是找到细分行业赛道中的头部客户，强调敏捷创新伙伴的角色，快速响应客户需求并确保交付。目前物料短缺情况下，保交付是首要任务，因此客户选择上以行业头部为主。自主智能产品业务根据产品特点和行业特点采取多元化的获客方式，包括找海外运营商、能源商、代理商，直接面向C端或通过电商等途径。</w:t>
      </w:r>
    </w:p>
    <w:p>
      <w:r>
        <w:rPr>
          <w:rFonts w:ascii="等线(中文正文)" w:hAnsi="等线(中文正文)" w:cs="等线(中文正文)" w:eastAsia="等线(中文正文)"/>
          <w:b w:val="false"/>
          <w:i w:val="false"/>
          <w:sz w:val="20"/>
        </w:rPr>
        <w:t/>
      </w:r>
    </w:p>
    <w:p>
      <w:pPr>
        <w:pStyle w:val="ab"/>
      </w:pPr>
      <w:r>
        <w:t>发言人1 问：公司在全球布局的整体规划是怎样的？</w:t>
      </w:r>
    </w:p>
    <w:p>
      <w:r>
        <w:rPr>
          <w:rFonts w:ascii="等线(中文正文)" w:hAnsi="等线(中文正文)" w:cs="等线(中文正文)" w:eastAsia="等线(中文正文)"/>
          <w:b w:val="false"/>
          <w:i w:val="false"/>
          <w:sz w:val="20"/>
        </w:rPr>
        <w:t>发言人1 答：拓邦在全球有四个基地，分别是北美墨西哥、欧洲罗马尼亚、东南亚印度和越南。其中，越南二期和墨西哥产能预计今年投产，但会控制产能以避免高成本和风险。目前海外基地总体产能规划在30亿左右，今年上半年海外产值占21%，全年可能略高。</w:t>
      </w:r>
    </w:p>
    <w:p>
      <w:r>
        <w:rPr>
          <w:rFonts w:ascii="等线(中文正文)" w:hAnsi="等线(中文正文)" w:cs="等线(中文正文)" w:eastAsia="等线(中文正文)"/>
          <w:b w:val="false"/>
          <w:i w:val="false"/>
          <w:sz w:val="20"/>
        </w:rPr>
        <w:t/>
      </w:r>
    </w:p>
    <w:p>
      <w:pPr>
        <w:pStyle w:val="ab"/>
      </w:pPr>
      <w:r>
        <w:t>发言人1 问：公司下半年的整体思路是什么？</w:t>
      </w:r>
    </w:p>
    <w:p>
      <w:r>
        <w:rPr>
          <w:rFonts w:ascii="等线(中文正文)" w:hAnsi="等线(中文正文)" w:cs="等线(中文正文)" w:eastAsia="等线(中文正文)"/>
          <w:b w:val="false"/>
          <w:i w:val="false"/>
          <w:sz w:val="20"/>
        </w:rPr>
        <w:t>发言人1 答：下半年的整体思路是稳住主业，同时快速提升新业务，尤其是自主生产业务和服务器等新业务，并且要控风险，修复盈利能力，具体表现为稳主业、扩新业、控风险、提盈利能力。</w:t>
      </w:r>
    </w:p>
    <w:p>
      <w:r>
        <w:rPr>
          <w:rFonts w:ascii="等线(中文正文)" w:hAnsi="等线(中文正文)" w:cs="等线(中文正文)" w:eastAsia="等线(中文正文)"/>
          <w:b w:val="false"/>
          <w:i w:val="false"/>
          <w:sz w:val="20"/>
        </w:rPr>
        <w:t/>
      </w:r>
    </w:p>
    <w:p>
      <w:pPr>
        <w:pStyle w:val="ab"/>
      </w:pPr>
      <w:r>
        <w:t>发言人1 问：对于家电工具和汽车电子、高端装备业务，有何具体规划？</w:t>
      </w:r>
    </w:p>
    <w:p>
      <w:r>
        <w:rPr>
          <w:rFonts w:ascii="等线(中文正文)" w:hAnsi="等线(中文正文)" w:cs="等线(中文正文)" w:eastAsia="等线(中文正文)"/>
          <w:b w:val="false"/>
          <w:i w:val="false"/>
          <w:sz w:val="20"/>
        </w:rPr>
        <w:t>发言人1 答：对于家电工具，将稳住市场份额；而对于汽车电子和高端装备，将推动海外工厂产能释放，提升高附加值产品的占比以修复毛利能力和水平。</w:t>
      </w:r>
    </w:p>
    <w:p>
      <w:r>
        <w:rPr>
          <w:rFonts w:ascii="等线(中文正文)" w:hAnsi="等线(中文正文)" w:cs="等线(中文正文)" w:eastAsia="等线(中文正文)"/>
          <w:b w:val="false"/>
          <w:i w:val="false"/>
          <w:sz w:val="20"/>
        </w:rPr>
        <w:t/>
      </w:r>
    </w:p>
    <w:p>
      <w:pPr>
        <w:pStyle w:val="ab"/>
      </w:pPr>
      <w:r>
        <w:t>发言人1 问：智能业务的发展策略是怎样的？</w:t>
      </w:r>
    </w:p>
    <w:p>
      <w:r>
        <w:rPr>
          <w:rFonts w:ascii="等线(中文正文)" w:hAnsi="等线(中文正文)" w:cs="等线(中文正文)" w:eastAsia="等线(中文正文)"/>
          <w:b w:val="false"/>
          <w:i w:val="false"/>
          <w:sz w:val="20"/>
        </w:rPr>
        <w:t>发言人1 答：智能业务今年将实现高速成长，优先考虑市场份额的扩大，通过加快海外市场的开拓，形成第二增长曲线，从高速收入增速迈向高质量增长。</w:t>
      </w:r>
    </w:p>
    <w:p>
      <w:r>
        <w:rPr>
          <w:rFonts w:ascii="等线(中文正文)" w:hAnsi="等线(中文正文)" w:cs="等线(中文正文)" w:eastAsia="等线(中文正文)"/>
          <w:b w:val="false"/>
          <w:i w:val="false"/>
          <w:sz w:val="20"/>
        </w:rPr>
        <w:t/>
      </w:r>
    </w:p>
    <w:p>
      <w:pPr>
        <w:pStyle w:val="ab"/>
      </w:pPr>
      <w:r>
        <w:t>发言人1 问：对于机器人板块，有何计划？</w:t>
      </w:r>
    </w:p>
    <w:p>
      <w:r>
        <w:rPr>
          <w:rFonts w:ascii="等线(中文正文)" w:hAnsi="等线(中文正文)" w:cs="等线(中文正文)" w:eastAsia="等线(中文正文)"/>
          <w:b w:val="false"/>
          <w:i w:val="false"/>
          <w:sz w:val="20"/>
        </w:rPr>
        <w:t>发言人1 答：机器人板块将加快核心零部件的研发和生产，把握好行业窗口期，随着市场规模增长，确保附件供应跟上。</w:t>
      </w:r>
    </w:p>
    <w:p>
      <w:r>
        <w:rPr>
          <w:rFonts w:ascii="等线(中文正文)" w:hAnsi="等线(中文正文)" w:cs="等线(中文正文)" w:eastAsia="等线(中文正文)"/>
          <w:b w:val="false"/>
          <w:i w:val="false"/>
          <w:sz w:val="20"/>
        </w:rPr>
        <w:t/>
      </w:r>
    </w:p>
    <w:p>
      <w:pPr>
        <w:pStyle w:val="ab"/>
      </w:pPr>
      <w:r>
        <w:t>发言人1 问：从风险管理和研发投入角度看，公司将如何操作？</w:t>
      </w:r>
    </w:p>
    <w:p>
      <w:r>
        <w:rPr>
          <w:rFonts w:ascii="等线(中文正文)" w:hAnsi="等线(中文正文)" w:cs="等线(中文正文)" w:eastAsia="等线(中文正文)"/>
          <w:b w:val="false"/>
          <w:i w:val="false"/>
          <w:sz w:val="20"/>
        </w:rPr>
        <w:t>发言人1 答：公司会控制整体风险，如产能风险、汇率风险等，并提升研发效率和投入产出比。在新业务上加大自主投入，特别是在战略业务如自主智能、机器人和手机领域。</w:t>
      </w:r>
    </w:p>
    <w:p>
      <w:r>
        <w:rPr>
          <w:rFonts w:ascii="等线(中文正文)" w:hAnsi="等线(中文正文)" w:cs="等线(中文正文)" w:eastAsia="等线(中文正文)"/>
          <w:b w:val="false"/>
          <w:i w:val="false"/>
          <w:sz w:val="20"/>
        </w:rPr>
        <w:t/>
      </w:r>
    </w:p>
    <w:p>
      <w:pPr>
        <w:pStyle w:val="ab"/>
      </w:pPr>
      <w:r>
        <w:t>发言人1 问：内部运营方面，公司有何优化措施？</w:t>
      </w:r>
    </w:p>
    <w:p>
      <w:r>
        <w:rPr>
          <w:rFonts w:ascii="等线(中文正文)" w:hAnsi="等线(中文正文)" w:cs="等线(中文正文)" w:eastAsia="等线(中文正文)"/>
          <w:b w:val="false"/>
          <w:i w:val="false"/>
          <w:sz w:val="20"/>
        </w:rPr>
        <w:t>发言人1 答：公司将持续优化内部运营，改善库存周转，提升经营现金流，确保公司经营稳定，为扩大规模和利润修复打下基础。</w:t>
      </w:r>
    </w:p>
    <w:p>
      <w:r>
        <w:rPr>
          <w:rFonts w:ascii="等线(中文正文)" w:hAnsi="等线(中文正文)" w:cs="等线(中文正文)" w:eastAsia="等线(中文正文)"/>
          <w:b w:val="false"/>
          <w:i w:val="false"/>
          <w:sz w:val="20"/>
        </w:rPr>
        <w:t/>
      </w:r>
    </w:p>
    <w:p>
      <w:pPr>
        <w:pStyle w:val="ab"/>
      </w:pPr>
      <w:r>
        <w:t>发言人1 问：对未来公司发展的展望是什么？</w:t>
      </w:r>
    </w:p>
    <w:p>
      <w:r>
        <w:rPr>
          <w:rFonts w:ascii="等线(中文正文)" w:hAnsi="等线(中文正文)" w:cs="等线(中文正文)" w:eastAsia="等线(中文正文)"/>
          <w:b w:val="false"/>
          <w:i w:val="false"/>
          <w:sz w:val="20"/>
        </w:rPr>
        <w:t>发言人1 答：未来公司将深耕智能控制业务基本盘，加速自主智能业务新场景拓展，预计今年若实现5亿以上收入目标，将为公司带来新的成长阶段和周期。同时，将双主业两线齐抓，夯实控制器业务基本盘，加快智能业务发展，把握好窗口期，为公司进入新的成长阶段做好准备。</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2026-08-26T01:51:39Z</dcterms:created>
  <dc:creator>Apache POI</dc:creator>
</cp:coreProperties>
</file>