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海致科技集团2026年中期业绩发布会 260825_导读</w:t>
      </w:r>
    </w:p>
    <w:p>
      <w:pPr>
        <w:pStyle w:val="a0"/>
        <w:jc w:val="center"/>
      </w:pPr>
      <w:r>
        <w:t>2026年08月26日 00:50</w:t>
      </w:r>
    </w:p>
    <w:p>
      <w:pPr>
        <w:pStyle w:val="a7"/>
      </w:pPr>
      <w:r>
        <w:t>关键词</w:t>
      </w:r>
    </w:p>
    <w:p>
      <w:r>
        <w:rPr>
          <w:rFonts w:ascii="等线(中文正文)" w:hAnsi="等线(中文正文)" w:cs="等线(中文正文)" w:eastAsia="等线(中文正文)"/>
          <w:b w:val="false"/>
          <w:i w:val="false"/>
          <w:sz w:val="20"/>
        </w:rPr>
        <w:t xml:space="preserve">海智科技 智能体 H智能体业务 收入 毛利率 算力 大模型 图数据库 本体 产业级智能体 harness 企业运行模型 业务对象 关系逻辑 行动 产业决策 自然语言推理 企业状态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海智科技集团在2026年中期业绩发布会上，管理层深入探讨了公司的财务状况、业务扩张、技术创新及未来规划。特别指出，人工智能领域展现出的高增长态势中，H智能体业务表现突出，尤其是在政务、金融、能源等关键行业确立了领先地位。他们强调，工程化能力和产品化策略是推动公司持续增长的关键，同时强调了在垂直行业和新兴领域深化解决方案的重要性。针对投资者关心的智能体业务可持续性、技术发展及未来战略，管理层表达了对长期发展的乐观态度和坚定信心，展现了公司对未来的清晰规划和积极展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海智业务稳健增长与智能体应用案例分享</w:t>
      </w:r>
    </w:p>
    <w:p>
      <w:r>
        <w:rPr>
          <w:rFonts w:ascii="等线(中文正文)" w:hAnsi="等线(中文正文)" w:cs="等线(中文正文)" w:eastAsia="等线(中文正文)"/>
          <w:b w:val="false"/>
          <w:i w:val="false"/>
          <w:sz w:val="20"/>
        </w:rPr>
        <w:t>海智业务上半年收入1.8亿元，同比增长45%，服务59家客户，毛利率提升至39.5%。重点案例包括与高级别政府客户合作构建知识服务体系，为金融租赁企业构建知识图谱，以及为电网公司建设图数据库，支撑智能运行与故障定位，效果显著。</w:t>
      </w:r>
    </w:p>
    <w:p>
      <w:r>
        <w:rPr>
          <w:rFonts w:ascii="等线(中文正文)" w:hAnsi="等线(中文正文)" w:cs="等线(中文正文)" w:eastAsia="等线(中文正文)"/>
          <w:b w:val="false"/>
          <w:i w:val="false"/>
          <w:sz w:val="20"/>
        </w:rPr>
        <w:t/>
      </w:r>
    </w:p>
    <w:p>
      <w:pPr>
        <w:pStyle w:val="ab"/>
        <w:numPr>
          <w:numId w:val="2"/>
        </w:numPr>
      </w:pPr>
      <w:r>
        <w:t>18:20 工程化能力与AI应用公司成功的关键</w:t>
      </w:r>
    </w:p>
    <w:p>
      <w:r>
        <w:rPr>
          <w:rFonts w:ascii="等线(中文正文)" w:hAnsi="等线(中文正文)" w:cs="等线(中文正文)" w:eastAsia="等线(中文正文)"/>
          <w:b w:val="false"/>
          <w:i w:val="false"/>
          <w:sz w:val="20"/>
        </w:rPr>
        <w:t>对话围绕工程化能力在AI应用公司中的重要性展开。强调了复杂工程能力不仅是技术壁垒，也是企业文化的关键部分，对于解决实际问题、满足客户需求至关重要。通过实例说明，如大模型的成功运行依赖于解决工程化问题，而重视现场复杂问题和业务需求的处理，是AI应用公司成功的重要基因。</w:t>
      </w:r>
    </w:p>
    <w:p>
      <w:r>
        <w:rPr>
          <w:rFonts w:ascii="等线(中文正文)" w:hAnsi="等线(中文正文)" w:cs="等线(中文正文)" w:eastAsia="等线(中文正文)"/>
          <w:b w:val="false"/>
          <w:i w:val="false"/>
          <w:sz w:val="20"/>
        </w:rPr>
        <w:t/>
      </w:r>
    </w:p>
    <w:p>
      <w:pPr>
        <w:pStyle w:val="ab"/>
        <w:numPr>
          <w:numId w:val="3"/>
        </w:numPr>
      </w:pPr>
      <w:r>
        <w:t>32:11 大模型厂商是否会内化Honey工程能力</w:t>
      </w:r>
    </w:p>
    <w:p>
      <w:r>
        <w:rPr>
          <w:rFonts w:ascii="等线(中文正文)" w:hAnsi="等线(中文正文)" w:cs="等线(中文正文)" w:eastAsia="等线(中文正文)"/>
          <w:b w:val="false"/>
          <w:i w:val="false"/>
          <w:sz w:val="20"/>
        </w:rPr>
        <w:t>对话讨论了Honey工程能力是否会被大模型厂商内化的问题。狭义的Honey工程，即模型层面的工程，可能被内化，因为它解决的是单个智能体的执行可靠性。然而，广义的Honey工程，特别是针对产业场景的，涉及企业特定知识和运行环境，不会被内化。这部分工程高度依赖于行业特性和企业特性，且与模型的泛化能力相冲突，因此不会被大模型厂商掌握。未来，标准化和低收敛的软件层可能被大模型吞噬，但高收敛和强行业的产业级Honey平台将由产业自身掌握。</w:t>
      </w:r>
    </w:p>
    <w:p>
      <w:r>
        <w:rPr>
          <w:rFonts w:ascii="等线(中文正文)" w:hAnsi="等线(中文正文)" w:cs="等线(中文正文)" w:eastAsia="等线(中文正文)"/>
          <w:b w:val="false"/>
          <w:i w:val="false"/>
          <w:sz w:val="20"/>
        </w:rPr>
        <w:t/>
      </w:r>
    </w:p>
    <w:p>
      <w:pPr>
        <w:pStyle w:val="ab"/>
        <w:numPr>
          <w:numId w:val="4"/>
        </w:numPr>
      </w:pPr>
      <w:r>
        <w:t>39:25 智能体业务高速增长展望与市场机遇</w:t>
      </w:r>
    </w:p>
    <w:p>
      <w:r>
        <w:rPr>
          <w:rFonts w:ascii="等线(中文正文)" w:hAnsi="等线(中文正文)" w:cs="等线(中文正文)" w:eastAsia="等线(中文正文)"/>
          <w:b w:val="false"/>
          <w:i w:val="false"/>
          <w:sz w:val="20"/>
        </w:rPr>
        <w:t>对话围绕智能体业务的未来展望展开，指出智能体作为AI行业的重要增长点，其市场空间巨大。公司上半年智能体收入同比增长135.6%，预计未来几年将保持高速增长。技术端、需求端和认知端的共振推动了智能体的发展，尤其是在制造业和矿业等领域的智能化升级。公司正通过扩张业务团队和提升交付效率，以抓住智能体产业链长期渗透率提升带来的巨大机会。</w:t>
      </w:r>
    </w:p>
    <w:p>
      <w:r>
        <w:rPr>
          <w:rFonts w:ascii="等线(中文正文)" w:hAnsi="等线(中文正文)" w:cs="等线(中文正文)" w:eastAsia="等线(中文正文)"/>
          <w:b w:val="false"/>
          <w:i w:val="false"/>
          <w:sz w:val="20"/>
        </w:rPr>
        <w:t/>
      </w:r>
    </w:p>
    <w:p>
      <w:pPr>
        <w:pStyle w:val="ab"/>
        <w:numPr>
          <w:numId w:val="5"/>
        </w:numPr>
      </w:pPr>
      <w:r>
        <w:t>42:37 公司财务指引与中期战略规划分享</w:t>
      </w:r>
    </w:p>
    <w:p>
      <w:r>
        <w:rPr>
          <w:rFonts w:ascii="等线(中文正文)" w:hAnsi="等线(中文正文)" w:cs="等线(中文正文)" w:eastAsia="等线(中文正文)"/>
          <w:b w:val="false"/>
          <w:i w:val="false"/>
          <w:sz w:val="20"/>
        </w:rPr>
        <w:t>会议中，管理层分享了公司财务指引，预计全年收入将保持高速增长，未来1-2年的净利润也将持续增长。中期战略规划强调行业分化集中，AI应用将从线性增长切换至指数级增长，公司计划通过抢占高价值场景、深化标准化、派遣工程师到客户一线工作，以实现产业链时代的最大赢家目标。</w:t>
      </w:r>
    </w:p>
    <w:p>
      <w:r>
        <w:rPr>
          <w:rFonts w:ascii="等线(中文正文)" w:hAnsi="等线(中文正文)" w:cs="等线(中文正文)" w:eastAsia="等线(中文正文)"/>
          <w:b w:val="false"/>
          <w:i w:val="false"/>
          <w:sz w:val="20"/>
        </w:rPr>
        <w:t/>
      </w:r>
    </w:p>
    <w:p>
      <w:pPr>
        <w:pStyle w:val="a7"/>
      </w:pPr>
      <w:r>
        <w:t>发言总结</w:t>
      </w:r>
    </w:p>
    <w:p>
      <w:pPr>
        <w:pStyle w:val="ab"/>
        <w:numPr>
          <w:numId w:val="6"/>
        </w:numPr>
      </w:pPr>
      <w:r>
        <w:t>发言人1</w:t>
      </w:r>
    </w:p>
    <w:p>
      <w:r>
        <w:rPr>
          <w:rFonts w:ascii="等线(中文正文)" w:hAnsi="等线(中文正文)" w:cs="等线(中文正文)" w:eastAsia="等线(中文正文)"/>
          <w:b w:val="false"/>
          <w:i w:val="false"/>
          <w:sz w:val="20"/>
        </w:rPr>
        <w:t>他在海智科技集团2026年中期业绩发布会上强调了集团在AI领域的显著进展，特别提到了营业收入的增长和智能体业务的贡献。发言中，他未授权任何媒体转发会议内容，提醒投资者市场有风险，需谨慎投资，并预告了后续的提问环节。此外，他深入介绍了公司的战略发展、业务进展及财务表现，重点放在H智能体业务的增长和产业级智能体技术的发展上。他还分享了公司在资本市场的重大里程碑，包括成功上市港交所及被纳入恒生综合指数，强调了加强与资本沟通的重要性。同时，讨论了公司全球和国内市场的拓展，以及智能体解决方案在政务、金融、能源等领域的实际应用，展现了公司在产业级AI赛道的竞争力和未来展望。最后，他回答了投资者关于智能体业务未来增长、技术路径和市场定位的问题，展现了公司对未来的信心和周密的战略规划。</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问：在2026年半年度业绩发布会上，杨在飞先生将分享哪些内容？</w:t>
      </w:r>
    </w:p>
    <w:p>
      <w:r>
        <w:rPr>
          <w:rFonts w:ascii="等线(中文正文)" w:hAnsi="等线(中文正文)" w:cs="等线(中文正文)" w:eastAsia="等线(中文正文)"/>
          <w:b w:val="false"/>
          <w:i w:val="false"/>
          <w:sz w:val="20"/>
        </w:rPr>
        <w:t>发言人1 答：杨在飞先生将分享我们在战略和业务上的发展，包括AI基础设施下产业智能体构建的全栈技术能力和面向行业的端到端解决方案和交付能力。</w:t>
      </w:r>
    </w:p>
    <w:p>
      <w:r>
        <w:rPr>
          <w:rFonts w:ascii="等线(中文正文)" w:hAnsi="等线(中文正文)" w:cs="等线(中文正文)" w:eastAsia="等线(中文正文)"/>
          <w:b w:val="false"/>
          <w:i w:val="false"/>
          <w:sz w:val="20"/>
        </w:rPr>
        <w:t/>
      </w:r>
    </w:p>
    <w:p>
      <w:pPr>
        <w:pStyle w:val="ab"/>
      </w:pPr>
      <w:r>
        <w:t>发言人1 问：海智科技今年上半年的营业收入和智能体业务收入情况如何？</w:t>
      </w:r>
    </w:p>
    <w:p>
      <w:r>
        <w:rPr>
          <w:rFonts w:ascii="等线(中文正文)" w:hAnsi="等线(中文正文)" w:cs="等线(中文正文)" w:eastAsia="等线(中文正文)"/>
          <w:b w:val="false"/>
          <w:i w:val="false"/>
          <w:sz w:val="20"/>
        </w:rPr>
        <w:t>发言人1 答：今年上半年，海智实现营业收入人民币2.96亿元，同比增长70.4%。其中，智能体业务收入1.15亿元，同比增长135.6%，占总收入比重达到38.8%。</w:t>
      </w:r>
    </w:p>
    <w:p>
      <w:r>
        <w:rPr>
          <w:rFonts w:ascii="等线(中文正文)" w:hAnsi="等线(中文正文)" w:cs="等线(中文正文)" w:eastAsia="等线(中文正文)"/>
          <w:b w:val="false"/>
          <w:i w:val="false"/>
          <w:sz w:val="20"/>
        </w:rPr>
        <w:t/>
      </w:r>
    </w:p>
    <w:p>
      <w:pPr>
        <w:pStyle w:val="ab"/>
      </w:pPr>
      <w:r>
        <w:t>发言人1 问：上半年公司的经营质量和财务状况如何？</w:t>
      </w:r>
    </w:p>
    <w:p>
      <w:r>
        <w:rPr>
          <w:rFonts w:ascii="等线(中文正文)" w:hAnsi="等线(中文正文)" w:cs="等线(中文正文)" w:eastAsia="等线(中文正文)"/>
          <w:b w:val="false"/>
          <w:i w:val="false"/>
          <w:sz w:val="20"/>
        </w:rPr>
        <w:t>发言人1 答：上半年公司净亏损7900万元，较去年同期收窄38.1%；经调整后净亏损1960万元，同比收窄31.5%。整体毛利率提升至44.7%，H智能体毛利率达到52.9%，同比提升4.7个百分点。资本结构持续优化，总资产金额达到16.3亿元，净资产金额约12.0亿元，资产负债率大幅下降至26.3%。</w:t>
      </w:r>
    </w:p>
    <w:p>
      <w:r>
        <w:rPr>
          <w:rFonts w:ascii="等线(中文正文)" w:hAnsi="等线(中文正文)" w:cs="等线(中文正文)" w:eastAsia="等线(中文正文)"/>
          <w:b w:val="false"/>
          <w:i w:val="false"/>
          <w:sz w:val="20"/>
        </w:rPr>
        <w:t/>
      </w:r>
    </w:p>
    <w:p>
      <w:pPr>
        <w:pStyle w:val="ab"/>
      </w:pPr>
      <w:r>
        <w:t>发言人1 问：公司在技术和资本市场层面有哪些重要进展？</w:t>
      </w:r>
    </w:p>
    <w:p>
      <w:r>
        <w:rPr>
          <w:rFonts w:ascii="等线(中文正文)" w:hAnsi="等线(中文正文)" w:cs="等线(中文正文)" w:eastAsia="等线(中文正文)"/>
          <w:b w:val="false"/>
          <w:i w:val="false"/>
          <w:sz w:val="20"/>
        </w:rPr>
        <w:t>发言人1 答：在技术层面，H智能体平台完成基于harness架构的重大版本升级，并在AI数据库基座取得重要突破，推出了基于自主开发图数据库的多模数据库，实现跨数据类型的联合分析。在资本市场层面，成功登陆港交所主板，并被纳入恒生综合指数及港股通，投资者结构和流动性得到实质性提升。</w:t>
      </w:r>
    </w:p>
    <w:p>
      <w:r>
        <w:rPr>
          <w:rFonts w:ascii="等线(中文正文)" w:hAnsi="等线(中文正文)" w:cs="等线(中文正文)" w:eastAsia="等线(中文正文)"/>
          <w:b w:val="false"/>
          <w:i w:val="false"/>
          <w:sz w:val="20"/>
        </w:rPr>
        <w:t/>
      </w:r>
    </w:p>
    <w:p>
      <w:pPr>
        <w:pStyle w:val="ab"/>
      </w:pPr>
      <w:r>
        <w:t>发言人1 问：harns工程产生的背景及其核心功能是什么？</w:t>
      </w:r>
    </w:p>
    <w:p>
      <w:r>
        <w:rPr>
          <w:rFonts w:ascii="等线(中文正文)" w:hAnsi="等线(中文正文)" w:cs="等线(中文正文)" w:eastAsia="等线(中文正文)"/>
          <w:b w:val="false"/>
          <w:i w:val="false"/>
          <w:sz w:val="20"/>
        </w:rPr>
        <w:t>发言人1 答：harns工程产生的背景是AI从内容生成升级到任务完整交付的演进需求。其核心是在模型之外构建一套工程体系，解决模型处理复杂任务时的能力错配问题，包括上下文工具、状态管理、任务编排验证及安全护栏等组件，将模型转化为可靠的工作能力。</w:t>
      </w:r>
    </w:p>
    <w:p>
      <w:r>
        <w:rPr>
          <w:rFonts w:ascii="等线(中文正文)" w:hAnsi="等线(中文正文)" w:cs="等线(中文正文)" w:eastAsia="等线(中文正文)"/>
          <w:b w:val="false"/>
          <w:i w:val="false"/>
          <w:sz w:val="20"/>
        </w:rPr>
        <w:t/>
      </w:r>
    </w:p>
    <w:p>
      <w:pPr>
        <w:pStyle w:val="ab"/>
      </w:pPr>
      <w:r>
        <w:t>发言人1 问：产业级agent与通用智能体的区别是什么？</w:t>
      </w:r>
    </w:p>
    <w:p>
      <w:r>
        <w:rPr>
          <w:rFonts w:ascii="等线(中文正文)" w:hAnsi="等线(中文正文)" w:cs="等线(中文正文)" w:eastAsia="等线(中文正文)"/>
          <w:b w:val="false"/>
          <w:i w:val="false"/>
          <w:sz w:val="20"/>
        </w:rPr>
        <w:t>发言人1 答：产业级agent与通用智能体的主要区别在于应用场景和环境的不同。通用智能体主要解决模型层面的任务执行，而产业级agent需嵌入企业业务语义、决策逻辑、权限体系和运营流程，在真实企业环境中可靠运行，以处理约束世界的问题解决，而非开放世界的探索项目。</w:t>
      </w:r>
    </w:p>
    <w:p>
      <w:r>
        <w:rPr>
          <w:rFonts w:ascii="等线(中文正文)" w:hAnsi="等线(中文正文)" w:cs="等线(中文正文)" w:eastAsia="等线(中文正文)"/>
          <w:b w:val="false"/>
          <w:i w:val="false"/>
          <w:sz w:val="20"/>
        </w:rPr>
        <w:t/>
      </w:r>
    </w:p>
    <w:p>
      <w:pPr>
        <w:pStyle w:val="ab"/>
      </w:pPr>
      <w:r>
        <w:t>发言人1 问：产业级agent落地的第一步是什么？</w:t>
      </w:r>
    </w:p>
    <w:p>
      <w:r>
        <w:rPr>
          <w:rFonts w:ascii="等线(中文正文)" w:hAnsi="等线(中文正文)" w:cs="等线(中文正文)" w:eastAsia="等线(中文正文)"/>
          <w:b w:val="false"/>
          <w:i w:val="false"/>
          <w:sz w:val="20"/>
        </w:rPr>
        <w:t>发言人1 答：产业级agent落地的第一步是构建一个可计算的企业通用agent，基于业务逻辑和决策逻辑，结合企业真实数据，形成统一的数据和计算底座，如DMC数据平台，将散落的数据接入并治理为可用的数据口径，再根据业务公式、预测模型、优化算法和约束条件进行实际计算。</w:t>
      </w:r>
    </w:p>
    <w:p>
      <w:r>
        <w:rPr>
          <w:rFonts w:ascii="等线(中文正文)" w:hAnsi="等线(中文正文)" w:cs="等线(中文正文)" w:eastAsia="等线(中文正文)"/>
          <w:b w:val="false"/>
          <w:i w:val="false"/>
          <w:sz w:val="20"/>
        </w:rPr>
        <w:t/>
      </w:r>
    </w:p>
    <w:p>
      <w:pPr>
        <w:pStyle w:val="ab"/>
      </w:pPr>
      <w:r>
        <w:t>发言人1 问：产业级agent落地的第二步具体是什么？为什么需要构建企业世界模型？</w:t>
      </w:r>
    </w:p>
    <w:p>
      <w:r>
        <w:rPr>
          <w:rFonts w:ascii="等线(中文正文)" w:hAnsi="等线(中文正文)" w:cs="等线(中文正文)" w:eastAsia="等线(中文正文)"/>
          <w:b w:val="false"/>
          <w:i w:val="false"/>
          <w:sz w:val="20"/>
        </w:rPr>
        <w:t>发言人1 答：产业级agent落地的第二步是将整个企业的运行规律转化为AI可理解、可操作的企业世界模型，使其能适应并满足企业特定环境下的业务对象、流程、合规要求、权限控制以及信息化系统运行需求。构建企业世界模型是因为真实企业环境中存在明确的业务对象、流程、决策前置条件、合规要求和权限控制等因素，agent不仅需要知道做什么，还需判断在当前企业状态下是否应做、能做什么、由谁批准、执行后的影响如何。</w:t>
      </w:r>
    </w:p>
    <w:p>
      <w:r>
        <w:rPr>
          <w:rFonts w:ascii="等线(中文正文)" w:hAnsi="等线(中文正文)" w:cs="等线(中文正文)" w:eastAsia="等线(中文正文)"/>
          <w:b w:val="false"/>
          <w:i w:val="false"/>
          <w:sz w:val="20"/>
        </w:rPr>
        <w:t/>
      </w:r>
    </w:p>
    <w:p>
      <w:pPr>
        <w:pStyle w:val="ab"/>
      </w:pPr>
      <w:r>
        <w:t>发言人1 问：本体在产业级智能体中扮演什么角色？</w:t>
      </w:r>
    </w:p>
    <w:p>
      <w:r>
        <w:rPr>
          <w:rFonts w:ascii="等线(中文正文)" w:hAnsi="等线(中文正文)" w:cs="等线(中文正文)" w:eastAsia="等线(中文正文)"/>
          <w:b w:val="false"/>
          <w:i w:val="false"/>
          <w:sz w:val="20"/>
        </w:rPr>
        <w:t>发言人1 答：本体为产业级智能体提供了行业和企业的规则权限、行动空间，是其harness的核心组成部分。它将企业抽象为统一的业务对象、关系逻辑和行动，让产业智能体在这一业务层抽象层上推理，并通过底层数据模型和计算能力完成量化判断。</w:t>
      </w:r>
    </w:p>
    <w:p>
      <w:r>
        <w:rPr>
          <w:rFonts w:ascii="等线(中文正文)" w:hAnsi="等线(中文正文)" w:cs="等线(中文正文)" w:eastAsia="等线(中文正文)"/>
          <w:b w:val="false"/>
          <w:i w:val="false"/>
          <w:sz w:val="20"/>
        </w:rPr>
        <w:t/>
      </w:r>
    </w:p>
    <w:p>
      <w:pPr>
        <w:pStyle w:val="ab"/>
      </w:pPr>
      <w:r>
        <w:t>发言人1 问：公司今年上半年在 Ontology 能力上有哪些升级？</w:t>
      </w:r>
    </w:p>
    <w:p>
      <w:r>
        <w:rPr>
          <w:rFonts w:ascii="等线(中文正文)" w:hAnsi="等线(中文正文)" w:cs="等线(中文正文)" w:eastAsia="等线(中文正文)"/>
          <w:b w:val="false"/>
          <w:i w:val="false"/>
          <w:sz w:val="20"/>
        </w:rPr>
        <w:t>发言人1 答：上半年公司进一步升级了Ontology能力，推动其从传统的实体和关系为核心的数据语义模型演进到覆盖对象关系逻辑的企业运行模型。通过统一抽象，将客户合同、账户、设备等各种对象及其关系状态、执行动作纳入同一语义体系，并关联工具、技能、工作流，使得本体不仅描述企业“有什么”，还能表达企业“如何运行”及agent可采取的行动。</w:t>
      </w:r>
    </w:p>
    <w:p>
      <w:r>
        <w:rPr>
          <w:rFonts w:ascii="等线(中文正文)" w:hAnsi="等线(中文正文)" w:cs="等线(中文正文)" w:eastAsia="等线(中文正文)"/>
          <w:b w:val="false"/>
          <w:i w:val="false"/>
          <w:sz w:val="20"/>
        </w:rPr>
        <w:t/>
      </w:r>
    </w:p>
    <w:p>
      <w:pPr>
        <w:pStyle w:val="ab"/>
      </w:pPr>
      <w:r>
        <w:t>发言人1 问：公司在上半年针对本体做了哪些方面的升级？</w:t>
      </w:r>
    </w:p>
    <w:p>
      <w:r>
        <w:rPr>
          <w:rFonts w:ascii="等线(中文正文)" w:hAnsi="等线(中文正文)" w:cs="等线(中文正文)" w:eastAsia="等线(中文正文)"/>
          <w:b w:val="false"/>
          <w:i w:val="false"/>
          <w:sz w:val="20"/>
        </w:rPr>
        <w:t>发言人1 答：公司在上半年对本体做了两方面升级：一是将建模范围扩大，从传统的实体和关系模型升级到覆盖对象关系逻辑的企业运行模型；二是搭建和运营本体的能力平台化，形成标准化甚至自动化的构建工具平台，整合过往项目中的数据映射、业务语义和专业经验，沉淀为可复用的本体资产。</w:t>
      </w:r>
    </w:p>
    <w:p>
      <w:r>
        <w:rPr>
          <w:rFonts w:ascii="等线(中文正文)" w:hAnsi="等线(中文正文)" w:cs="等线(中文正文)" w:eastAsia="等线(中文正文)"/>
          <w:b w:val="false"/>
          <w:i w:val="false"/>
          <w:sz w:val="20"/>
        </w:rPr>
        <w:t/>
      </w:r>
    </w:p>
    <w:p>
      <w:pPr>
        <w:pStyle w:val="ab"/>
      </w:pPr>
      <w:r>
        <w:t>发言人1 问：多模数据库的作用是什么？</w:t>
      </w:r>
    </w:p>
    <w:p>
      <w:r>
        <w:rPr>
          <w:rFonts w:ascii="等线(中文正文)" w:hAnsi="等线(中文正文)" w:cs="等线(中文正文)" w:eastAsia="等线(中文正文)"/>
          <w:b w:val="false"/>
          <w:i w:val="false"/>
          <w:sz w:val="20"/>
        </w:rPr>
        <w:t>发言人1 答：多模数据库实现了跨图、时序、向量等多种数据模型的融合计算，以满足AI应用对联合分析的需求。它围绕同一个业务对象统一组织不同形态的数据，使关系状态和语义能够在同一个计算体系中关联和理解，从而降低跨系统关联复杂度，并为更长链条的机器推理提供一致的数据基础。</w:t>
      </w:r>
    </w:p>
    <w:p>
      <w:r>
        <w:rPr>
          <w:rFonts w:ascii="等线(中文正文)" w:hAnsi="等线(中文正文)" w:cs="等线(中文正文)" w:eastAsia="等线(中文正文)"/>
          <w:b w:val="false"/>
          <w:i w:val="false"/>
          <w:sz w:val="20"/>
        </w:rPr>
        <w:t/>
      </w:r>
    </w:p>
    <w:p>
      <w:pPr>
        <w:pStyle w:val="ab"/>
      </w:pPr>
      <w:r>
        <w:t>发言人1 问：产业智能体全栈技术体系包含哪些组成部分？</w:t>
      </w:r>
    </w:p>
    <w:p>
      <w:r>
        <w:rPr>
          <w:rFonts w:ascii="等线(中文正文)" w:hAnsi="等线(中文正文)" w:cs="等线(中文正文)" w:eastAsia="等线(中文正文)"/>
          <w:b w:val="false"/>
          <w:i w:val="false"/>
          <w:sz w:val="20"/>
        </w:rPr>
        <w:t>发言人1 答：产业智能体全栈技术体系包括底层数据库、业务逻辑层（本体）和上层的智能体（harness）三部分。其中，底层数据库负责保存和计算企业真实世界的实体关系状态和语义，本体将这些数据映射为业务对象关系状态和行动，而harness则根据任务目标和约束组织能力，使产业agent能够可靠地使用这些能力并交付结果。</w:t>
      </w:r>
    </w:p>
    <w:p>
      <w:r>
        <w:rPr>
          <w:rFonts w:ascii="等线(中文正文)" w:hAnsi="等线(中文正文)" w:cs="等线(中文正文)" w:eastAsia="等线(中文正文)"/>
          <w:b w:val="false"/>
          <w:i w:val="false"/>
          <w:sz w:val="20"/>
        </w:rPr>
        <w:t/>
      </w:r>
    </w:p>
    <w:p>
      <w:pPr>
        <w:pStyle w:val="ab"/>
      </w:pPr>
      <w:r>
        <w:t>发言人1 问：公司在产学研生态及标准话语权方面有哪些进展？</w:t>
      </w:r>
    </w:p>
    <w:p>
      <w:r>
        <w:rPr>
          <w:rFonts w:ascii="等线(中文正文)" w:hAnsi="等线(中文正文)" w:cs="等线(中文正文)" w:eastAsia="等线(中文正文)"/>
          <w:b w:val="false"/>
          <w:i w:val="false"/>
          <w:sz w:val="20"/>
        </w:rPr>
        <w:t>发言人1 答：公司院士专家工作站战略升级，聚焦知识图谱与大模型融合领域，由郑伟明院士领衔，并深度参与国家标准制定，如信息技术神经网络表示与模型压缩和智能计算图计算性能测试方法。此外，公司还与质朴、海光信息等签署战略合作协议，拓展应用场景并推动国产AI技术规模化落地。</w:t>
      </w:r>
    </w:p>
    <w:p>
      <w:r>
        <w:rPr>
          <w:rFonts w:ascii="等线(中文正文)" w:hAnsi="等线(中文正文)" w:cs="等线(中文正文)" w:eastAsia="等线(中文正文)"/>
          <w:b w:val="false"/>
          <w:i w:val="false"/>
          <w:sz w:val="20"/>
        </w:rPr>
        <w:t/>
      </w:r>
    </w:p>
    <w:p>
      <w:pPr>
        <w:pStyle w:val="ab"/>
      </w:pPr>
      <w:r>
        <w:t>发言人1 问：公司在业务领域的进展如何？</w:t>
      </w:r>
    </w:p>
    <w:p>
      <w:r>
        <w:rPr>
          <w:rFonts w:ascii="等线(中文正文)" w:hAnsi="等线(中文正文)" w:cs="等线(中文正文)" w:eastAsia="等线(中文正文)"/>
          <w:b w:val="false"/>
          <w:i w:val="false"/>
          <w:sz w:val="20"/>
        </w:rPr>
        <w:t>发言人1 答：公司在政务、金融和能源三个传统优势行业持续巩固和增长，同时在智能矿山、电信运营商、油气等行业取得里程碑式突破。特别是在矿山领域，已签署千万级项目，为客户提供整体平台；在电信运营商领域，依托成熟经验持续拓展新标杆客户；在能源电网运营方面，提出的AI解决方案得到广泛应用。此外，公司积极拓展新行业，如国产大飞机、智能汽车、机器人、医药生产流通、城市热力运营等，并在香港市场取得阶段进展，完成了本地实体设立和属地团队搭建。</w:t>
      </w:r>
    </w:p>
    <w:p>
      <w:r>
        <w:rPr>
          <w:rFonts w:ascii="等线(中文正文)" w:hAnsi="等线(中文正文)" w:cs="等线(中文正文)" w:eastAsia="等线(中文正文)"/>
          <w:b w:val="false"/>
          <w:i w:val="false"/>
          <w:sz w:val="20"/>
        </w:rPr>
        <w:t/>
      </w:r>
    </w:p>
    <w:p>
      <w:pPr>
        <w:pStyle w:val="ab"/>
      </w:pPr>
      <w:r>
        <w:t>发言人1 问：从产品线的角度看，初步解决方案的业务在上半年的表现如何？</w:t>
      </w:r>
    </w:p>
    <w:p>
      <w:r>
        <w:rPr>
          <w:rFonts w:ascii="等线(中文正文)" w:hAnsi="等线(中文正文)" w:cs="等线(中文正文)" w:eastAsia="等线(中文正文)"/>
          <w:b w:val="false"/>
          <w:i w:val="false"/>
          <w:sz w:val="20"/>
        </w:rPr>
        <w:t>发言人1 答：初步解决方案的业务在上半年实现了收入1.81亿元，同比增长45%。服务客户59家，平均客单价310万元，毛利率同比提升了4.8个百分点至39.5%。</w:t>
      </w:r>
    </w:p>
    <w:p>
      <w:r>
        <w:rPr>
          <w:rFonts w:ascii="等线(中文正文)" w:hAnsi="等线(中文正文)" w:cs="等线(中文正文)" w:eastAsia="等线(中文正文)"/>
          <w:b w:val="false"/>
          <w:i w:val="false"/>
          <w:sz w:val="20"/>
        </w:rPr>
        <w:t/>
      </w:r>
    </w:p>
    <w:p>
      <w:pPr>
        <w:pStyle w:val="ab"/>
      </w:pPr>
      <w:r>
        <w:t>发言人1 问：整体来看，图谱业务的增长和盈利能力表现怎样？能否分享一些智能体业务的重点案例？</w:t>
      </w:r>
    </w:p>
    <w:p>
      <w:r>
        <w:rPr>
          <w:rFonts w:ascii="等线(中文正文)" w:hAnsi="等线(中文正文)" w:cs="等线(中文正文)" w:eastAsia="等线(中文正文)"/>
          <w:b w:val="false"/>
          <w:i w:val="false"/>
          <w:sz w:val="20"/>
        </w:rPr>
        <w:t>发言人1 答：整体上，图谱业务保持稳健增长，盈利能力持续改善，并为智能体业务的客户转化和复购奠定了良好基础。当然可以。例如，我们与一个高级别政府客户合作，构建了覆盖数据一对齐、知识加工、规则推理及智能应用全链路的知识服务体系；为一家资产规模超千亿元的头部金融租赁企业系统性构建了三层知识图谱；以及为国内头部企业建设了基于自研图数据库的电力系统与数字电网智能化项目。</w:t>
      </w:r>
    </w:p>
    <w:p>
      <w:r>
        <w:rPr>
          <w:rFonts w:ascii="等线(中文正文)" w:hAnsi="等线(中文正文)" w:cs="等线(中文正文)" w:eastAsia="等线(中文正文)"/>
          <w:b w:val="false"/>
          <w:i w:val="false"/>
          <w:sz w:val="20"/>
        </w:rPr>
        <w:t/>
      </w:r>
    </w:p>
    <w:p>
      <w:pPr>
        <w:pStyle w:val="ab"/>
      </w:pPr>
      <w:r>
        <w:t>发言人1 问：智能体业务的具体进展如何？</w:t>
      </w:r>
    </w:p>
    <w:p>
      <w:r>
        <w:rPr>
          <w:rFonts w:ascii="等线(中文正文)" w:hAnsi="等线(中文正文)" w:cs="等线(中文正文)" w:eastAsia="等线(中文正文)"/>
          <w:b w:val="false"/>
          <w:i w:val="false"/>
          <w:sz w:val="20"/>
        </w:rPr>
        <w:t>发言人1 答：2023年上半年，智能体业务收入达到1.15亿元，同比增长百分之百35.6%，在总收入中占比提升至38.8%。服务29家客户，平均客单价400万，毛利率52.9%，同比提升4.4个百分点，实现了高质量增长。</w:t>
      </w:r>
    </w:p>
    <w:p>
      <w:r>
        <w:rPr>
          <w:rFonts w:ascii="等线(中文正文)" w:hAnsi="等线(中文正文)" w:cs="等线(中文正文)" w:eastAsia="等线(中文正文)"/>
          <w:b w:val="false"/>
          <w:i w:val="false"/>
          <w:sz w:val="20"/>
        </w:rPr>
        <w:t/>
      </w:r>
    </w:p>
    <w:p>
      <w:pPr>
        <w:pStyle w:val="ab"/>
      </w:pPr>
      <w:r>
        <w:t>发言人1 问：上半年有哪些智能体标杆项目落地？</w:t>
      </w:r>
    </w:p>
    <w:p>
      <w:r>
        <w:rPr>
          <w:rFonts w:ascii="等线(中文正文)" w:hAnsi="等线(中文正文)" w:cs="等线(中文正文)" w:eastAsia="等线(中文正文)"/>
          <w:b w:val="false"/>
          <w:i w:val="false"/>
          <w:sz w:val="20"/>
        </w:rPr>
        <w:t>发言人1 答：上半年有多个智能体标杆项目落地，包括帮助大型煤业集团部署I智能体平台并应用于能耗智能分析、设备预测性维护等多个关键业务场景；为政务客户构建一体化的城市治理平台，利用人工智能提升风险防范和协同处置效能；以及与电网企业合作建设人工智能创新平台，实现自然语言精准问答和动态数字孪生等。</w:t>
      </w:r>
    </w:p>
    <w:p>
      <w:r>
        <w:rPr>
          <w:rFonts w:ascii="等线(中文正文)" w:hAnsi="等线(中文正文)" w:cs="等线(中文正文)" w:eastAsia="等线(中文正文)"/>
          <w:b w:val="false"/>
          <w:i w:val="false"/>
          <w:sz w:val="20"/>
        </w:rPr>
        <w:t/>
      </w:r>
    </w:p>
    <w:p>
      <w:pPr>
        <w:pStyle w:val="ab"/>
      </w:pPr>
      <w:r>
        <w:t>发言人1 问：公司在财务方面表现如何？</w:t>
      </w:r>
    </w:p>
    <w:p>
      <w:r>
        <w:rPr>
          <w:rFonts w:ascii="等线(中文正文)" w:hAnsi="等线(中文正文)" w:cs="等线(中文正文)" w:eastAsia="等线(中文正文)"/>
          <w:b w:val="false"/>
          <w:i w:val="false"/>
          <w:sz w:val="20"/>
        </w:rPr>
        <w:t>发言人1 答：今年上半年，公司整体财务表现亮眼，营业收入人民币2.96亿元，同比增长70.4%；毛利1.32亿元，同比大幅增长97.8%；净亏损7900万元，同比收窄38.1%；经调整净亏损1960万元，同比收窄31.5%。收入与毛利双增长，亏损双收窄是上半年财务表现的主要特点。</w:t>
      </w:r>
    </w:p>
    <w:p>
      <w:r>
        <w:rPr>
          <w:rFonts w:ascii="等线(中文正文)" w:hAnsi="等线(中文正文)" w:cs="等线(中文正文)" w:eastAsia="等线(中文正文)"/>
          <w:b w:val="false"/>
          <w:i w:val="false"/>
          <w:sz w:val="20"/>
        </w:rPr>
        <w:t/>
      </w:r>
    </w:p>
    <w:p>
      <w:pPr>
        <w:pStyle w:val="ab"/>
      </w:pPr>
      <w:r>
        <w:t>发言人1 问：公司如何理解工程化，以及与海外头部厂商有何不同？</w:t>
      </w:r>
    </w:p>
    <w:p>
      <w:r>
        <w:rPr>
          <w:rFonts w:ascii="等线(中文正文)" w:hAnsi="等线(中文正文)" w:cs="等线(中文正文)" w:eastAsia="等线(中文正文)"/>
          <w:b w:val="false"/>
          <w:i w:val="false"/>
          <w:sz w:val="20"/>
        </w:rPr>
        <w:t>发言人1 答：我们确实现在也不断的被提到。我尝试回答一下这个问题。其实最近这段时间以来，随着大部分应用不断深入，平台化的产品形态已经逐渐被市场接受。但从技术本质看，产品并没有太多秘密，只是根据开源的一些产品，借助一些大模型客户的能力，可以轻松搭建一个看起来像门禁卡的这样一个产品平台。但真实的情况是，当实际运行时，公司20年工程经验积累以及由业务牵引下不断反馈、优化和强化的产品健壮性和有效性，是我们搭建的平台无法比拟的。我们认识到，国内的IT界或AI界，或者投资界都在非常强调做产品化的公司，但同时也认为这类公司是交付性的公司，可能忽略了系统性的工程能力的重要性。</w:t>
      </w:r>
    </w:p>
    <w:p>
      <w:r>
        <w:rPr>
          <w:rFonts w:ascii="等线(中文正文)" w:hAnsi="等线(中文正文)" w:cs="等线(中文正文)" w:eastAsia="等线(中文正文)"/>
          <w:b w:val="false"/>
          <w:i w:val="false"/>
          <w:sz w:val="20"/>
        </w:rPr>
        <w:t/>
      </w:r>
    </w:p>
    <w:p>
      <w:pPr>
        <w:pStyle w:val="ab"/>
      </w:pPr>
      <w:r>
        <w:t>发言人1 问：对于未来AI应用公司的成功，您认为需要具备哪些特质？</w:t>
      </w:r>
    </w:p>
    <w:p>
      <w:r>
        <w:rPr>
          <w:rFonts w:ascii="等线(中文正文)" w:hAnsi="等线(中文正文)" w:cs="等线(中文正文)" w:eastAsia="等线(中文正文)"/>
          <w:b w:val="false"/>
          <w:i w:val="false"/>
          <w:sz w:val="20"/>
        </w:rPr>
        <w:t>发言人1 答：我特别想强调的就是这种重视复杂工程能力要形成企业的一个文化，这种文化也是非常重要的竞争力。过往我们中国的投资人和企业或许存在一种惯性，认为优秀的程序员不应该被客户所左右，而应该专注于开发出一个优秀的内部产品，然后推向市场。然而，攀登界的文化让我们看到他们最优秀的工程师被派到现场去了解客户需求，处理数据，并与客户的业务人员交流业务问题，这种对现场复杂问题和业务需求的重视，对现实的定位，恰恰是未来AI应用公司能够成功的一个真正的基因和文化，也是我们今天值得深思的地方。</w:t>
      </w:r>
    </w:p>
    <w:p>
      <w:r>
        <w:rPr>
          <w:rFonts w:ascii="等线(中文正文)" w:hAnsi="等线(中文正文)" w:cs="等线(中文正文)" w:eastAsia="等线(中文正文)"/>
          <w:b w:val="false"/>
          <w:i w:val="false"/>
          <w:sz w:val="20"/>
        </w:rPr>
        <w:t/>
      </w:r>
    </w:p>
    <w:p>
      <w:pPr>
        <w:pStyle w:val="ab"/>
      </w:pPr>
      <w:r>
        <w:t>发言人1 问：大模型为何是一个极致的体系化工程结果？</w:t>
      </w:r>
    </w:p>
    <w:p>
      <w:r>
        <w:rPr>
          <w:rFonts w:ascii="等线(中文正文)" w:hAnsi="等线(中文正文)" w:cs="等线(中文正文)" w:eastAsia="等线(中文正文)"/>
          <w:b w:val="false"/>
          <w:i w:val="false"/>
          <w:sz w:val="20"/>
        </w:rPr>
        <w:t>发言人1 答：大模型是一个非常神奇的科技革命，但其实也是极致体系化工程的体现。尽管深度学习、机器学习和transformer等原理已有众多论文发表，但最终在中国能将大模型实现规模化应用的，还是那些拥有强大工程能力的团队，如清华系。这是因为大规模计算中存在同步误差、IO问题等工程挑战，需要强大的工程能力逐一解决，才能最早最好地把大模型跑起来，并占据领先位置。</w:t>
      </w:r>
    </w:p>
    <w:p>
      <w:r>
        <w:rPr>
          <w:rFonts w:ascii="等线(中文正文)" w:hAnsi="等线(中文正文)" w:cs="等线(中文正文)" w:eastAsia="等线(中文正文)"/>
          <w:b w:val="false"/>
          <w:i w:val="false"/>
          <w:sz w:val="20"/>
        </w:rPr>
        <w:t/>
      </w:r>
    </w:p>
    <w:p>
      <w:pPr>
        <w:pStyle w:val="ab"/>
      </w:pPr>
      <w:r>
        <w:t>发言人1 问：凡客最近一季的财报表现和战略路径的确定性如何，以及咱们公司在本体构建上的能力和远期规划是怎样的？</w:t>
      </w:r>
    </w:p>
    <w:p>
      <w:r>
        <w:rPr>
          <w:rFonts w:ascii="等线(中文正文)" w:hAnsi="等线(中文正文)" w:cs="等线(中文正文)" w:eastAsia="等线(中文正文)"/>
          <w:b w:val="false"/>
          <w:i w:val="false"/>
          <w:sz w:val="20"/>
        </w:rPr>
        <w:t>发言人1 答：凡客最近一季财报大幅增长，战略和路径的确定性很高。我们公司非常关注在本体构建方面的能力和未来规划。本体（Ontology）是让AI深度理解业务的语义层，它不仅需要包含企业的底层数据和语义映射，还要借助FDE梳理并建模企业的运行规则和决策重点，形成能够指导实际运行的决策模型。我们致力于将本体建设平台化、产品化，以标准化和自动化的方式承载不同行业、场景下爆发级别的AI资产，并保持整体框架的可治理性。</w:t>
      </w:r>
    </w:p>
    <w:p>
      <w:r>
        <w:rPr>
          <w:rFonts w:ascii="等线(中文正文)" w:hAnsi="等线(中文正文)" w:cs="等线(中文正文)" w:eastAsia="等线(中文正文)"/>
          <w:b w:val="false"/>
          <w:i w:val="false"/>
          <w:sz w:val="20"/>
        </w:rPr>
        <w:t/>
      </w:r>
    </w:p>
    <w:p>
      <w:pPr>
        <w:pStyle w:val="ab"/>
      </w:pPr>
      <w:r>
        <w:t>发言人1 问：对于中美厂商在本体技术路径上的差异，特别是考虑到中国大型企业私有化部署环境的历史形成，有何独特情况？</w:t>
      </w:r>
    </w:p>
    <w:p>
      <w:r>
        <w:rPr>
          <w:rFonts w:ascii="等线(中文正文)" w:hAnsi="等线(中文正文)" w:cs="等线(中文正文)" w:eastAsia="等线(中文正文)"/>
          <w:b w:val="false"/>
          <w:i w:val="false"/>
          <w:sz w:val="20"/>
        </w:rPr>
        <w:t>发言人1 答：中国大型企业在底层结构标准化程度低、数据业务知识复杂度高以及环境纳管复杂度高等方面具有独特性。因此，在构建统一语义和运营层面，使用基于图的基础本体管理技术会有更稳健的表现。</w:t>
      </w:r>
    </w:p>
    <w:p>
      <w:r>
        <w:rPr>
          <w:rFonts w:ascii="等线(中文正文)" w:hAnsi="等线(中文正文)" w:cs="等线(中文正文)" w:eastAsia="等线(中文正文)"/>
          <w:b w:val="false"/>
          <w:i w:val="false"/>
          <w:sz w:val="20"/>
        </w:rPr>
        <w:t/>
      </w:r>
    </w:p>
    <w:p>
      <w:pPr>
        <w:pStyle w:val="ab"/>
      </w:pPr>
      <w:r>
        <w:t>发言人1 问：未来关于企业全域、全流程、全场景的统一语义本体运营以及本体自动化解析和构建的趋势是怎样的？</w:t>
      </w:r>
    </w:p>
    <w:p>
      <w:r>
        <w:rPr>
          <w:rFonts w:ascii="等线(中文正文)" w:hAnsi="等线(中文正文)" w:cs="等线(中文正文)" w:eastAsia="等线(中文正文)"/>
          <w:b w:val="false"/>
          <w:i w:val="false"/>
          <w:sz w:val="20"/>
        </w:rPr>
        <w:t>发言人1 答：未来三大趋势明显：一是基于企业全域、全流程、全场景的统一语义本体运营；二是本体自动化解析和构建；三是基于本体从知识网络向复杂决策网络升级。未来的企业将以本体为核心的知识中台全面取代数据中台，IT架构的服务对象也将从员工转向企业AI。</w:t>
      </w:r>
    </w:p>
    <w:p>
      <w:r>
        <w:rPr>
          <w:rFonts w:ascii="等线(中文正文)" w:hAnsi="等线(中文正文)" w:cs="等线(中文正文)" w:eastAsia="等线(中文正文)"/>
          <w:b w:val="false"/>
          <w:i w:val="false"/>
          <w:sz w:val="20"/>
        </w:rPr>
        <w:t/>
      </w:r>
    </w:p>
    <w:p>
      <w:pPr>
        <w:pStyle w:val="ab"/>
      </w:pPr>
      <w:r>
        <w:t>发言人1 问：我们公司的honey工程能力是否有可能在年内被大模型厂商内化？</w:t>
      </w:r>
    </w:p>
    <w:p>
      <w:r>
        <w:rPr>
          <w:rFonts w:ascii="等线(中文正文)" w:hAnsi="等线(中文正文)" w:cs="等线(中文正文)" w:eastAsia="等线(中文正文)"/>
          <w:b w:val="false"/>
          <w:i w:val="false"/>
          <w:sz w:val="20"/>
        </w:rPr>
        <w:t>发言人1 答：honey工程中的狭义harness（针对模型层面）部分会由大模型公司内化处理，因为它与模型直接交互。然而，靠近应用端的harness部分涉及大量特定行业知识、企业规则控制和数据治理等内容，这部分高度行业特性和企业特性的内容无法被通用化，也不会被大模型厂商内化。核心的企业自有数据资产也无法被通用厂商获取并训练，因此会有相当一部分基于垂直领域的应用场景的honey工程不会被通用厂商替代。</w:t>
      </w:r>
    </w:p>
    <w:p>
      <w:r>
        <w:rPr>
          <w:rFonts w:ascii="等线(中文正文)" w:hAnsi="等线(中文正文)" w:cs="等线(中文正文)" w:eastAsia="等线(中文正文)"/>
          <w:b w:val="false"/>
          <w:i w:val="false"/>
          <w:sz w:val="20"/>
        </w:rPr>
        <w:t/>
      </w:r>
    </w:p>
    <w:p>
      <w:pPr>
        <w:pStyle w:val="ab"/>
      </w:pPr>
      <w:r>
        <w:t>发言人1 问：从技术端来看，今年AI产业有哪些重大变化？</w:t>
      </w:r>
    </w:p>
    <w:p>
      <w:r>
        <w:rPr>
          <w:rFonts w:ascii="等线(中文正文)" w:hAnsi="等线(中文正文)" w:cs="等线(中文正文)" w:eastAsia="等线(中文正文)"/>
          <w:b w:val="false"/>
          <w:i w:val="false"/>
          <w:sz w:val="20"/>
        </w:rPr>
        <w:t>发言人1 答：技术端上，今年最大的变化是上游模型能力的不断提升和竞争，使得智能体在下游产业落地的支撑越来越强。例如OpenAI、anthropic等公司在今年成立或收购了自己的交付团队，标志着产业化的落地今年呈现爆发式增长。</w:t>
      </w:r>
    </w:p>
    <w:p>
      <w:r>
        <w:rPr>
          <w:rFonts w:ascii="等线(中文正文)" w:hAnsi="等线(中文正文)" w:cs="等线(中文正文)" w:eastAsia="等线(中文正文)"/>
          <w:b w:val="false"/>
          <w:i w:val="false"/>
          <w:sz w:val="20"/>
        </w:rPr>
        <w:t/>
      </w:r>
    </w:p>
    <w:p>
      <w:pPr>
        <w:pStyle w:val="ab"/>
      </w:pPr>
      <w:r>
        <w:t>发言人1 问：需求端的情况如何？</w:t>
      </w:r>
    </w:p>
    <w:p>
      <w:r>
        <w:rPr>
          <w:rFonts w:ascii="等线(中文正文)" w:hAnsi="等线(中文正文)" w:cs="等线(中文正文)" w:eastAsia="等线(中文正文)"/>
          <w:b w:val="false"/>
          <w:i w:val="false"/>
          <w:sz w:val="20"/>
        </w:rPr>
        <w:t>发言人1 答：需求端方面，AI升级是一次基础设施性质的大规模升级，政策推动强劲。国家层面不断强调在各行业强化AI应用，提升智能体场景渗透率，这导致客户在产业链建设上的热情高涨，投入力度加大，预算也持续放大。</w:t>
      </w:r>
    </w:p>
    <w:p>
      <w:r>
        <w:rPr>
          <w:rFonts w:ascii="等线(中文正文)" w:hAnsi="等线(中文正文)" w:cs="等线(中文正文)" w:eastAsia="等线(中文正文)"/>
          <w:b w:val="false"/>
          <w:i w:val="false"/>
          <w:sz w:val="20"/>
        </w:rPr>
        <w:t/>
      </w:r>
    </w:p>
    <w:p>
      <w:pPr>
        <w:pStyle w:val="ab"/>
      </w:pPr>
      <w:r>
        <w:t>发言人1 问：认知端的变化是什么？</w:t>
      </w:r>
    </w:p>
    <w:p>
      <w:r>
        <w:rPr>
          <w:rFonts w:ascii="等线(中文正文)" w:hAnsi="等线(中文正文)" w:cs="等线(中文正文)" w:eastAsia="等线(中文正文)"/>
          <w:b w:val="false"/>
          <w:i w:val="false"/>
          <w:sz w:val="20"/>
        </w:rPr>
        <w:t>发言人1 答：认知端上，自2023年春节Defict爆火后，许多企业部署了大模型，但最初主要停留在聊天阶段。然而，随着像GPT-4、Moss等智能体的出现，人们开始意识到大模型不仅是一个聊天机器人，更是能在一线业务流程中执行复杂任务的永不疲倦的伙伴。因此，智能体商机远超预期。</w:t>
      </w:r>
    </w:p>
    <w:p>
      <w:r>
        <w:rPr>
          <w:rFonts w:ascii="等线(中文正文)" w:hAnsi="等线(中文正文)" w:cs="等线(中文正文)" w:eastAsia="等线(中文正文)"/>
          <w:b w:val="false"/>
          <w:i w:val="false"/>
          <w:sz w:val="20"/>
        </w:rPr>
        <w:t/>
      </w:r>
    </w:p>
    <w:p>
      <w:pPr>
        <w:pStyle w:val="ab"/>
      </w:pPr>
      <w:r>
        <w:t>发言人1 问：海之自身的发展情况如何？</w:t>
      </w:r>
    </w:p>
    <w:p>
      <w:r>
        <w:rPr>
          <w:rFonts w:ascii="等线(中文正文)" w:hAnsi="等线(中文正文)" w:cs="等线(中文正文)" w:eastAsia="等线(中文正文)"/>
          <w:b w:val="false"/>
          <w:i w:val="false"/>
          <w:sz w:val="20"/>
        </w:rPr>
        <w:t>发言人1 答：海之在过去13年中服务超过400家产业客户，建立了良好的信任基础，并在拓展新领域，特别是在制造业和矿业等正进行智能化升级的行业中取得进展。同时，智能体产业链仍处于新形态，公司将持续深入一线扩充场景，目前长期渗透率不足10%，远低于国家提出的普及率目标，这为AI应用公司提供了巨大的机会。</w:t>
      </w:r>
    </w:p>
    <w:p>
      <w:r>
        <w:rPr>
          <w:rFonts w:ascii="等线(中文正文)" w:hAnsi="等线(中文正文)" w:cs="等线(中文正文)" w:eastAsia="等线(中文正文)"/>
          <w:b w:val="false"/>
          <w:i w:val="false"/>
          <w:sz w:val="20"/>
        </w:rPr>
        <w:t/>
      </w:r>
    </w:p>
    <w:p>
      <w:pPr>
        <w:pStyle w:val="ab"/>
      </w:pPr>
      <w:r>
        <w:t>发言人1 问：对于短期财务表现和中期战略规划有何展望？</w:t>
      </w:r>
    </w:p>
    <w:p>
      <w:r>
        <w:rPr>
          <w:rFonts w:ascii="等线(中文正文)" w:hAnsi="等线(中文正文)" w:cs="等线(中文正文)" w:eastAsia="等线(中文正文)"/>
          <w:b w:val="false"/>
          <w:i w:val="false"/>
          <w:sz w:val="20"/>
        </w:rPr>
        <w:t>发言人1 答：短期来看，今年上半年收入增长超过70%，全年预计整体收入保持高速增长；盈利方面，随着高毛利智能体业务占比提升和行业场景复用程度提高，毛利率将持续改善，费用率也会随收入增长而逐步下降。中期战略上，展望未来2-3年，行业将出现进一步分化集中，2026年是产业AI大规模爆发的第一年，企业对智能体的需求将从工具价值转向更高级别的智能助手，带来指数级增长，公司将积极抢占高价值场景，做好标准化工作，深入一线解决问题，成为产业链时代的赢家。</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