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东方金诚瞿瑞_2026年下半年黄金市场展望 260825_导读</w:t>
      </w:r>
    </w:p>
    <w:p>
      <w:pPr>
        <w:pStyle w:val="a0"/>
        <w:jc w:val="center"/>
      </w:pPr>
      <w:r>
        <w:t>2026年08月26日 00:50</w:t>
      </w:r>
    </w:p>
    <w:p>
      <w:pPr>
        <w:pStyle w:val="a7"/>
      </w:pPr>
      <w:r>
        <w:t>关键词</w:t>
      </w:r>
    </w:p>
    <w:p>
      <w:r>
        <w:rPr>
          <w:rFonts w:ascii="等线(中文正文)" w:hAnsi="等线(中文正文)" w:cs="等线(中文正文)" w:eastAsia="等线(中文正文)"/>
          <w:b w:val="false"/>
          <w:i w:val="false"/>
          <w:sz w:val="20"/>
        </w:rPr>
        <w:t xml:space="preserve">黄金 金价 美国财政 央行购金 美联储 实际利率 美元指数 流动性 地缘政治 能源通胀 配置需求 交易需求 黄金ETF 寄存金 持仓结构 政策信号 财政信用 去美元化 避险需求 中东冲突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上半年，金价经历大幅波动，年初触及历史高点后迅速回落，随后反弹。徐瑞指出，黄金市场的中长期底部受到美国财政信用、全球央行购金等结构性因素支撑，而短期波动则受实际利率、美元指数和流动性影响。他强调，黄金定价框架正经历结构性变化，实际利率和美元指数的解释力减弱，新的定价框架包括实际利率、央行购金、美国财政信用、地缘风险四大锚点。分析了美国财政可持续性、央行购金、美联储货币政策、地缘政治与能源、流动性与持仓结构五大核心因素，并对金价未来情景提出三种情形：基准、乐观、悲观，强调政策信号、中东局势、美国通胀数据、财政部回购操作等关键变量对金价走向的影响。最后，徐瑞强调黄金的战略配置价值，建议投资者理性看待短期波动。</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2026年下半年黄金市场分析</w:t>
      </w:r>
    </w:p>
    <w:p>
      <w:r>
        <w:rPr>
          <w:rFonts w:ascii="等线(中文正文)" w:hAnsi="等线(中文正文)" w:cs="等线(中文正文)" w:eastAsia="等线(中文正文)"/>
          <w:b w:val="false"/>
          <w:i w:val="false"/>
          <w:sz w:val="20"/>
        </w:rPr>
        <w:t>分享从上半年到当前的黄金市场五阶段走势，分析定价框架的结构性变化，拆解影响金价的五大核心因素，并给出年内的情景分析与配置建议。</w:t>
      </w:r>
    </w:p>
    <w:p>
      <w:r>
        <w:rPr>
          <w:rFonts w:ascii="等线(中文正文)" w:hAnsi="等线(中文正文)" w:cs="等线(中文正文)" w:eastAsia="等线(中文正文)"/>
          <w:b w:val="false"/>
          <w:i w:val="false"/>
          <w:sz w:val="20"/>
        </w:rPr>
        <w:t/>
      </w:r>
    </w:p>
    <w:p>
      <w:pPr>
        <w:pStyle w:val="ab"/>
        <w:numPr>
          <w:numId w:val="2"/>
        </w:numPr>
      </w:pPr>
      <w:r>
        <w:t>00:46 黄金价格波动与定价框架变化分析</w:t>
      </w:r>
    </w:p>
    <w:p>
      <w:r>
        <w:rPr>
          <w:rFonts w:ascii="等线(中文正文)" w:hAnsi="等线(中文正文)" w:cs="等线(中文正文)" w:eastAsia="等线(中文正文)"/>
          <w:b w:val="false"/>
          <w:i w:val="false"/>
          <w:sz w:val="20"/>
        </w:rPr>
        <w:t>上半年黄金价格从5794美元每盎司高点回落至4100美元每盎司，波动剧烈，传统定价框架解释力度下降，但利率与美元仍重要。中长期金价支撑来自美国财政信用和全球央行购金，短期受实际利率、美元指数影响。8月金价反弹至4600美元每盎司以上，年内金价高位震荡，波动加大。金价走势分为五个阶段，受多因素影响，不宜线性外推，应关注底层驱动因素变化。</w:t>
      </w:r>
    </w:p>
    <w:p>
      <w:r>
        <w:rPr>
          <w:rFonts w:ascii="等线(中文正文)" w:hAnsi="等线(中文正文)" w:cs="等线(中文正文)" w:eastAsia="等线(中文正文)"/>
          <w:b w:val="false"/>
          <w:i w:val="false"/>
          <w:sz w:val="20"/>
        </w:rPr>
        <w:t/>
      </w:r>
    </w:p>
    <w:p>
      <w:pPr>
        <w:pStyle w:val="ab"/>
        <w:numPr>
          <w:numId w:val="3"/>
        </w:numPr>
      </w:pPr>
      <w:r>
        <w:t>02:52 黄金定价框架的深层变革与四大新锚点</w:t>
      </w:r>
    </w:p>
    <w:p>
      <w:r>
        <w:rPr>
          <w:rFonts w:ascii="等线(中文正文)" w:hAnsi="等线(中文正文)" w:cs="等线(中文正文)" w:eastAsia="等线(中文正文)"/>
          <w:b w:val="false"/>
          <w:i w:val="false"/>
          <w:sz w:val="20"/>
        </w:rPr>
        <w:t>上半年以来，黄金的定价逻辑经历了深刻变化，传统的实际利率和美元指数的影响减弱。新框架强调实际利率通过财政风险和通胀预期影响金价，央行购金战略支撑金价，美国财政信用赤字反映美元信用弱化，以及地缘风险通过能源通胀影响金价。这四大因素共同塑造了黄金市场的新定价逻辑。</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他，徐瑞，来自东方金诚研究发展部，受邀至东方财富choice的热点观察室，深入分析了2026年下半年黄金市场。他指出，今年上半年，黄金市场经历了剧烈波动，金价从年初的历史高点大幅回落，随后出现快速反弹。他从行情回顾、定价框架变化、五大核心影响因素及年内情景展望四个方面进行了系统梳理。他强调，尽管金价波动显著，但美国财政信用、全球央行购金等结构性力量构成了金价的中长期底部，而短期波动则受实际利率、美元指数和流动性等因素影响。对于年内金价，他认为大概率维持高位震荡，但波动会显著加大。他还详细讨论了影响金价的五大核心因素，包括美国财政可持续性、央行购金、美联储货币政策、地缘政治与能源、以及流动性与持仓结构，并给出了基准情景、乐观情景和悲观情景三种分析，旨在指导投资决策。最后，他建议投资者应理性看待黄金市场的波动，明确投资目标，选择流动性较高的标准化产品，并采取长期持有策略。</w:t>
      </w:r>
    </w:p>
    <w:p>
      <w:r>
        <w:rPr>
          <w:rFonts w:ascii="等线(中文正文)" w:hAnsi="等线(中文正文)" w:cs="等线(中文正文)" w:eastAsia="等线(中文正文)"/>
          <w:b w:val="false"/>
          <w:i w:val="false"/>
          <w:sz w:val="20"/>
        </w:rPr>
        <w:t/>
      </w:r>
    </w:p>
    <w:p>
      <w:pPr>
        <w:pStyle w:val="a7"/>
      </w:pPr>
      <w:r>
        <w:t>要点回顾</w:t>
      </w:r>
    </w:p>
    <w:p>
      <w:pPr>
        <w:pStyle w:val="ab"/>
      </w:pPr>
      <w:r>
        <w:t>黄金市场今年上半年的表现如何，以及目前的行情状况如何？</w:t>
      </w:r>
    </w:p>
    <w:p>
      <w:r>
        <w:rPr>
          <w:rFonts w:ascii="等线(中文正文)" w:hAnsi="等线(中文正文)" w:cs="等线(中文正文)" w:eastAsia="等线(中文正文)"/>
          <w:b w:val="false"/>
          <w:i w:val="false"/>
          <w:sz w:val="20"/>
        </w:rPr>
        <w:t>发言人1：今年上半年黄金市场波动剧烈，金价从年初的历史高点大幅回落至6月末的4100美元每盎司附近，涨幅约为29%。近期，金价出现快速反弹，目前伦敦金现货价格回到4600美元每盎司上方，max黄金期货主力合约突破4700美元每盎司。值得注意的是，黄金定价框架正在发生结构性变化，实际利率和美元指数不再是唯一主导定价变量。</w:t>
      </w:r>
    </w:p>
    <w:p>
      <w:r>
        <w:rPr>
          <w:rFonts w:ascii="等线(中文正文)" w:hAnsi="等线(中文正文)" w:cs="等线(中文正文)" w:eastAsia="等线(中文正文)"/>
          <w:b w:val="false"/>
          <w:i w:val="false"/>
          <w:sz w:val="20"/>
        </w:rPr>
        <w:t/>
      </w:r>
    </w:p>
    <w:p>
      <w:pPr>
        <w:pStyle w:val="ab"/>
      </w:pPr>
      <w:r>
        <w:t>黄金定价框架的新变化主要包含哪些因素？</w:t>
      </w:r>
    </w:p>
    <w:p>
      <w:r>
        <w:rPr>
          <w:rFonts w:ascii="等线(中文正文)" w:hAnsi="等线(中文正文)" w:cs="等线(中文正文)" w:eastAsia="等线(中文正文)"/>
          <w:b w:val="false"/>
          <w:i w:val="false"/>
          <w:sz w:val="20"/>
        </w:rPr>
        <w:t>发言人1：新的定价框架主要有四大锚点：一是实际利率，其影响权重下降，通过财政风险推升期限溢价或通胀预期推升通胀补偿来影响金价；二是央行购金，各国央行去美元化战略配置成为金价结构性支撑；三是美国财政信用赤字高企且期限溢价飙升，反映美元信用长期弱化；四是地缘风险，其影响机制已从避险溢价转变为能源通胀和货币政策传导链主导短期波动。</w:t>
      </w:r>
    </w:p>
    <w:p>
      <w:r>
        <w:rPr>
          <w:rFonts w:ascii="等线(中文正文)" w:hAnsi="等线(中文正文)" w:cs="等线(中文正文)" w:eastAsia="等线(中文正文)"/>
          <w:b w:val="false"/>
          <w:i w:val="false"/>
          <w:sz w:val="20"/>
        </w:rPr>
        <w:t/>
      </w:r>
    </w:p>
    <w:p>
      <w:pPr>
        <w:pStyle w:val="ab"/>
      </w:pPr>
      <w:r>
        <w:t>美国财政可持续性对金价的影响是什么？</w:t>
      </w:r>
    </w:p>
    <w:p>
      <w:r>
        <w:rPr>
          <w:rFonts w:ascii="等线(中文正文)" w:hAnsi="等线(中文正文)" w:cs="等线(中文正文)" w:eastAsia="等线(中文正文)"/>
          <w:b w:val="false"/>
          <w:i w:val="false"/>
          <w:sz w:val="20"/>
        </w:rPr>
        <w:t>发言人1：美国财政赤字高企、债务持续增长，导致市场要求更高的期限溢价补偿，这推升了长端收益率，增大了实际利率并使黄金作为主权信用对冲工具的配置价值凸显，从而支撑金价中长期估值中枢抬升。</w:t>
      </w:r>
    </w:p>
    <w:p>
      <w:r>
        <w:rPr>
          <w:rFonts w:ascii="等线(中文正文)" w:hAnsi="等线(中文正文)" w:cs="等线(中文正文)" w:eastAsia="等线(中文正文)"/>
          <w:b w:val="false"/>
          <w:i w:val="false"/>
          <w:sz w:val="20"/>
        </w:rPr>
        <w:t/>
      </w:r>
    </w:p>
    <w:p>
      <w:pPr>
        <w:pStyle w:val="ab"/>
      </w:pPr>
      <w:r>
        <w:t>央行购金对金价的底部支撑作用如何？</w:t>
      </w:r>
    </w:p>
    <w:p>
      <w:r>
        <w:rPr>
          <w:rFonts w:ascii="等线(中文正文)" w:hAnsi="等线(中文正文)" w:cs="等线(中文正文)" w:eastAsia="等线(中文正文)"/>
          <w:b w:val="false"/>
          <w:i w:val="false"/>
          <w:sz w:val="20"/>
        </w:rPr>
        <w:t>发言人1：2026年二季度全球央行净购金289吨，且中国连续21个月增持黄金。央行购金主要是去美元化的战略驱动，具有刚性和持续性，新兴市场国家是购买主力，而发达经济体黄金储备长期稳定，不会对金价上行期增加供给压力，这将持续为金价提供底部支撑。</w:t>
      </w:r>
    </w:p>
    <w:p>
      <w:r>
        <w:rPr>
          <w:rFonts w:ascii="等线(中文正文)" w:hAnsi="等线(中文正文)" w:cs="等线(中文正文)" w:eastAsia="等线(中文正文)"/>
          <w:b w:val="false"/>
          <w:i w:val="false"/>
          <w:sz w:val="20"/>
        </w:rPr>
        <w:t/>
      </w:r>
    </w:p>
    <w:p>
      <w:pPr>
        <w:pStyle w:val="ab"/>
      </w:pPr>
      <w:r>
        <w:t>美联储货币政策对金价的影响是怎样的？</w:t>
      </w:r>
    </w:p>
    <w:p>
      <w:r>
        <w:rPr>
          <w:rFonts w:ascii="等线(中文正文)" w:hAnsi="等线(中文正文)" w:cs="等线(中文正文)" w:eastAsia="等线(中文正文)"/>
          <w:b w:val="false"/>
          <w:i w:val="false"/>
          <w:sz w:val="20"/>
        </w:rPr>
        <w:t>发言人1：美联储货币政策是影响金价最直接的因素。今年5月，凯文沃什主席上任后采取了鹰派立场，强化了数据依赖、路径不确定以及对2%通胀的零容忍政策。7月议息会议维持利率在3.55%到3.75%，且有官员主张立即加息25个基点，市场预期发生转变，转向高利率维持更久。这种预期改变导致全球最大的黄金ETF spdr黄金etf上半年累计减持了96.3吨。</w:t>
      </w:r>
    </w:p>
    <w:p>
      <w:r>
        <w:rPr>
          <w:rFonts w:ascii="等线(中文正文)" w:hAnsi="等线(中文正文)" w:cs="等线(中文正文)" w:eastAsia="等线(中文正文)"/>
          <w:b w:val="false"/>
          <w:i w:val="false"/>
          <w:sz w:val="20"/>
        </w:rPr>
        <w:t/>
      </w:r>
    </w:p>
    <w:p>
      <w:pPr>
        <w:pStyle w:val="ab"/>
      </w:pPr>
      <w:r>
        <w:t>近期有哪些边际变化影响了金价走势？</w:t>
      </w:r>
    </w:p>
    <w:p>
      <w:r>
        <w:rPr>
          <w:rFonts w:ascii="等线(中文正文)" w:hAnsi="等线(中文正文)" w:cs="等线(中文正文)" w:eastAsia="等线(中文正文)"/>
          <w:b w:val="false"/>
          <w:i w:val="false"/>
          <w:sz w:val="20"/>
        </w:rPr>
        <w:t>发言人1：近期美国七月核心CPI降至2.5%，零售销售数据环比走弱，使得九月加息概率降至30%左右。此外，8月19日美国财政部宣布将长期国债回购规模翻倍，从20亿提高至40亿美元，这一举动释放出长端收益率上行引起政策关注的信号。消息发布后，金价单日大幅上涨4.36%，突破4500美元每盎司，并持续反弹至目前的4700美元附近。</w:t>
      </w:r>
    </w:p>
    <w:p>
      <w:r>
        <w:rPr>
          <w:rFonts w:ascii="等线(中文正文)" w:hAnsi="等线(中文正文)" w:cs="等线(中文正文)" w:eastAsia="等线(中文正文)"/>
          <w:b w:val="false"/>
          <w:i w:val="false"/>
          <w:sz w:val="20"/>
        </w:rPr>
        <w:t/>
      </w:r>
    </w:p>
    <w:p>
      <w:pPr>
        <w:pStyle w:val="ab"/>
      </w:pPr>
      <w:r>
        <w:t>地缘政治与能源如何影响金价？</w:t>
      </w:r>
    </w:p>
    <w:p>
      <w:r>
        <w:rPr>
          <w:rFonts w:ascii="等线(中文正文)" w:hAnsi="等线(中文正文)" w:cs="等线(中文正文)" w:eastAsia="等线(中文正文)"/>
          <w:b w:val="false"/>
          <w:i w:val="false"/>
          <w:sz w:val="20"/>
        </w:rPr>
        <w:t>发言人1：地缘冲突升级时，过去黄金常因避险溢价而上涨，但现在其影响已转化为能源通胀和货币政策的传导链。中东冲突长期化推高油价，油价上行强化通胀预期，迫使美联储维持高利率，进而通过实际利率上行压制金价。数据显示，自2022年3月以来，金价与油价的相关性系数达到负的0.82，显示出显著的负相关关系。不过，从中长期看，地缘格局碎片化将加速去美元化进程，对金价构成支撑。</w:t>
      </w:r>
    </w:p>
    <w:p>
      <w:r>
        <w:rPr>
          <w:rFonts w:ascii="等线(中文正文)" w:hAnsi="等线(中文正文)" w:cs="等线(中文正文)" w:eastAsia="等线(中文正文)"/>
          <w:b w:val="false"/>
          <w:i w:val="false"/>
          <w:sz w:val="20"/>
        </w:rPr>
        <w:t/>
      </w:r>
    </w:p>
    <w:p>
      <w:pPr>
        <w:pStyle w:val="ab"/>
      </w:pPr>
      <w:r>
        <w:t>流动性与持仓结构对金价有何影响？</w:t>
      </w:r>
    </w:p>
    <w:p>
      <w:r>
        <w:rPr>
          <w:rFonts w:ascii="等线(中文正文)" w:hAnsi="等线(中文正文)" w:cs="等线(中文正文)" w:eastAsia="等线(中文正文)"/>
          <w:b w:val="false"/>
          <w:i w:val="false"/>
          <w:sz w:val="20"/>
        </w:rPr>
        <w:t>发言人1：三月流动性危机关盘期间，金价因机构抛售黄金换取美元而大幅下跌。经过上半年深度调整，持仓结构已大幅优化，Spdr黄金ETF持仓从二月底的1108.01吨降至六月底的999吨，交易拥挤度显著缓解。八月以来持仓回升至1030吨以上，表明资金开始回流。若下半年美国货币政策预期转松，资金回流弹性会更加充足，利空冲击时抛售负反馈力度也会减弱，这成为下半年金价波动可能下降、中枢有望上移的重要技术面依据。</w:t>
      </w:r>
    </w:p>
    <w:p>
      <w:r>
        <w:rPr>
          <w:rFonts w:ascii="等线(中文正文)" w:hAnsi="等线(中文正文)" w:cs="等线(中文正文)" w:eastAsia="等线(中文正文)"/>
          <w:b w:val="false"/>
          <w:i w:val="false"/>
          <w:sz w:val="20"/>
        </w:rPr>
        <w:t/>
      </w:r>
    </w:p>
    <w:p>
      <w:pPr>
        <w:pStyle w:val="ab"/>
      </w:pPr>
      <w:r>
        <w:t>对于年内金价展望，有哪些情形分析？</w:t>
      </w:r>
    </w:p>
    <w:p>
      <w:r>
        <w:rPr>
          <w:rFonts w:ascii="等线(中文正文)" w:hAnsi="等线(中文正文)" w:cs="等线(中文正文)" w:eastAsia="等线(中文正文)"/>
          <w:b w:val="false"/>
          <w:i w:val="false"/>
          <w:sz w:val="20"/>
        </w:rPr>
        <w:t>发言人1：基于五大因素综合判断，给出了三种情形分析。基准情景下，如果中东冲突僵持不升级，美联储按兵不动，通胀缓慢回落，金价将在4400美元到4800美元每盎司区间高位震荡，四季度随着政策信号明朗，金价有望逐步上移。乐观情形是中东达成停火、油价回落以及美联储释放明确降息信号，金价将打开上行空间挑战前高5000美元每盎司。悲观情形则是中东冲突全面升级导致油价飙升、通胀反弹，美联储重启加息，金价可能出现显著回调至4000至4300美元每盎司区间，但财政信用弱化和央行购金会限制下行空间。</w:t>
      </w:r>
    </w:p>
    <w:p>
      <w:r>
        <w:rPr>
          <w:rFonts w:ascii="等线(中文正文)" w:hAnsi="等线(中文正文)" w:cs="等线(中文正文)" w:eastAsia="等线(中文正文)"/>
          <w:b w:val="false"/>
          <w:i w:val="false"/>
          <w:sz w:val="20"/>
        </w:rPr>
        <w:t/>
      </w:r>
    </w:p>
    <w:p>
      <w:pPr>
        <w:pStyle w:val="ab"/>
      </w:pPr>
      <w:r>
        <w:t>如何确定金价走向并把握投资机会？</w:t>
      </w:r>
    </w:p>
    <w:p>
      <w:r>
        <w:rPr>
          <w:rFonts w:ascii="等线(中文正文)" w:hAnsi="等线(中文正文)" w:cs="等线(中文正文)" w:eastAsia="等线(中文正文)"/>
          <w:b w:val="false"/>
          <w:i w:val="false"/>
          <w:sz w:val="20"/>
        </w:rPr>
        <w:t>发言人1：确定金价走向需关注下半年的四个关键变量：杰克逊霍尔年会讲话、九月FOMC会议和美国通胀数据、中东局势及霍尔木兹海峡通航情况、财政部回购操作效果。投资黄金时，投资者应明确投资目标，区分配置需求和交易需求；选择流动性较高的标准化产品如黄金ETF、寄存金；长期持有并控制仓位，单一资产配置比例不宜超过组合的15%；理性看待短期波动，立足中长期战略配置价值。</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