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杰普特2026中报业绩交流会 260825_导读</w:t>
      </w:r>
    </w:p>
    <w:p>
      <w:pPr>
        <w:pStyle w:val="a0"/>
        <w:jc w:val="center"/>
      </w:pPr>
      <w:r>
        <w:t>2026年08月26日 00:50</w:t>
      </w:r>
    </w:p>
    <w:p>
      <w:pPr>
        <w:pStyle w:val="a7"/>
      </w:pPr>
      <w:r>
        <w:t>关键词</w:t>
      </w:r>
    </w:p>
    <w:p>
      <w:r>
        <w:rPr>
          <w:rFonts w:ascii="等线(中文正文)" w:hAnsi="等线(中文正文)" w:cs="等线(中文正文)" w:eastAsia="等线(中文正文)"/>
          <w:b w:val="false"/>
          <w:i w:val="false"/>
          <w:sz w:val="20"/>
        </w:rPr>
        <w:t xml:space="preserve">客户 设备 能力 业务 激光器 CPU FAU 投资者 电话尾号 PCB 请教 季度 提升 收入 展望 后续 毛利率 有请电话 光通信 参会者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杰普特公司近期在光器件、激光器及光通信设备领域取得显著进展，通过规模化效应、精细化管理和新设备资源的投入，成功提升了整体应用能力和业务效率，尤其是在光器件方面，二季度至三季度的毛利率提升明显，净利率超过30%。公司计划推出新产品，如shufu box和超高清光跳线，以增强光器件业务的收入增长和盈利能力。在市场竞争中，杰普特强调其在北美市场布局和新品开发上的差异化能力，以及对客户需求的精准把握。为应对市场需求增长，公司正积极扩大生产和提升自动化水平，展现其在技术创新、市场布局及生产优化方面的实力，预计未来业绩将持续向好。</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超快激光器在PCB及材料加工中的应用与布局</w:t>
      </w:r>
    </w:p>
    <w:p>
      <w:r>
        <w:rPr>
          <w:rFonts w:ascii="等线(中文正文)" w:hAnsi="等线(中文正文)" w:cs="等线(中文正文)" w:eastAsia="等线(中文正文)"/>
          <w:b w:val="false"/>
          <w:i w:val="false"/>
          <w:sz w:val="20"/>
        </w:rPr>
        <w:t>讨论了超快激光器在PCB精密钻孔及材料加工领域的布局，包括自产低功率飞秒激光器与海外高功率激光器的采购，以及市场接受度提升带来的新机遇，强调了对数据中心需求增长的响应及未来订单与收入的动态观察。</w:t>
      </w:r>
    </w:p>
    <w:p>
      <w:r>
        <w:rPr>
          <w:rFonts w:ascii="等线(中文正文)" w:hAnsi="等线(中文正文)" w:cs="等线(中文正文)" w:eastAsia="等线(中文正文)"/>
          <w:b w:val="false"/>
          <w:i w:val="false"/>
          <w:sz w:val="20"/>
        </w:rPr>
        <w:t/>
      </w:r>
    </w:p>
    <w:p>
      <w:pPr>
        <w:pStyle w:val="ab"/>
        <w:numPr>
          <w:numId w:val="2"/>
        </w:numPr>
      </w:pPr>
      <w:r>
        <w:t>16:34 光通信行业产能与客户对接情况</w:t>
      </w:r>
    </w:p>
    <w:p>
      <w:r>
        <w:rPr>
          <w:rFonts w:ascii="等线(中文正文)" w:hAnsi="等线(中文正文)" w:cs="等线(中文正文)" w:eastAsia="等线(中文正文)"/>
          <w:b w:val="false"/>
          <w:i w:val="false"/>
          <w:sz w:val="20"/>
        </w:rPr>
        <w:t>对话围绕光通信行业产能准备、客户对接及未来产品规划展开。当前产能充足，产业园正在扩展，周边租用场地进行装备组装，新产业园预计明年三季度投产。客户方面，主要面向营业器方向，头部客户对接顺利。关于即将放量的FU产品，公司正推进低通道产品设计与海外客户对接，微槽间距测量光学系统已落地，激光类微操刻蚀设备预计九月落地，但精度与效率需进一步提升。</w:t>
      </w:r>
    </w:p>
    <w:p>
      <w:r>
        <w:rPr>
          <w:rFonts w:ascii="等线(中文正文)" w:hAnsi="等线(中文正文)" w:cs="等线(中文正文)" w:eastAsia="等线(中文正文)"/>
          <w:b w:val="false"/>
          <w:i w:val="false"/>
          <w:sz w:val="20"/>
        </w:rPr>
        <w:t/>
      </w:r>
    </w:p>
    <w:p>
      <w:pPr>
        <w:pStyle w:val="ab"/>
        <w:numPr>
          <w:numId w:val="3"/>
        </w:numPr>
      </w:pPr>
      <w:r>
        <w:t>32:15 激光雕刻与光纤器件业务合作进展及自动化设备展望</w:t>
      </w:r>
    </w:p>
    <w:p>
      <w:r>
        <w:rPr>
          <w:rFonts w:ascii="等线(中文正文)" w:hAnsi="等线(中文正文)" w:cs="等线(中文正文)" w:eastAsia="等线(中文正文)"/>
          <w:b w:val="false"/>
          <w:i w:val="false"/>
          <w:sz w:val="20"/>
        </w:rPr>
        <w:t>讨论了激光雕刻业务与创想三维合作的业务增量预期，以及光纤器件业务中自动化设备与人力扩张的平衡策略，提及了微槽测量、切割等激光设备的创新应用及对毛利率的潜在催化作用。</w:t>
      </w:r>
    </w:p>
    <w:p>
      <w:r>
        <w:rPr>
          <w:rFonts w:ascii="等线(中文正文)" w:hAnsi="等线(中文正文)" w:cs="等线(中文正文)" w:eastAsia="等线(中文正文)"/>
          <w:b w:val="false"/>
          <w:i w:val="false"/>
          <w:sz w:val="20"/>
        </w:rPr>
        <w:t/>
      </w:r>
    </w:p>
    <w:p>
      <w:pPr>
        <w:pStyle w:val="a7"/>
      </w:pPr>
      <w:r>
        <w:t>发言总结</w:t>
      </w:r>
    </w:p>
    <w:p>
      <w:pPr>
        <w:pStyle w:val="ab"/>
        <w:numPr>
          <w:numId w:val="4"/>
        </w:numPr>
      </w:pPr>
      <w:r>
        <w:t>发言人1</w:t>
      </w:r>
    </w:p>
    <w:p>
      <w:r>
        <w:rPr>
          <w:rFonts w:ascii="等线(中文正文)" w:hAnsi="等线(中文正文)" w:cs="等线(中文正文)" w:eastAsia="等线(中文正文)"/>
          <w:b w:val="false"/>
          <w:i w:val="false"/>
          <w:sz w:val="20"/>
        </w:rPr>
        <w:t>讨论了公司在光通信和激光设备领域取得的显著进展，强调了规模化效应、精细化管理以及设备资源落地对公司光联系应用能力提升的推动作用，尤其在二季度至三季度期间，毛利率和净利润率分别从30%提升至35%以上和30%以上。此外，预告了9至10月新品交付，包括光纤柔性背板交叉互联设备和超高清光跳线，预计将促进光器件业务收入增长及盈利能力改善。他还指出公司在北美市场份额的提升及新客户布局的重要性，强调了这作为与大客户差异化的关键。同时，提到公司在激光加工、光学测试等领域的定制化设备开发进展，并指出通过团队融合和解决工程问题来提升直通率和良率，下半年将增加生产人员以应对市场需求。对于未来，他对公司的高速增长持乐观态度，特别是随着器件业务加速放量和激光器产能紧张，以及设备验收重点放在下半年。最后，他强调公司不仅是代工厂，更是拥有强大研发投入和制造能力的深圳光学技术光制造平台，鼓励投资人从多维度考虑公司增长潜力。</w:t>
      </w:r>
    </w:p>
    <w:p>
      <w:r>
        <w:rPr>
          <w:rFonts w:ascii="等线(中文正文)" w:hAnsi="等线(中文正文)" w:cs="等线(中文正文)" w:eastAsia="等线(中文正文)"/>
          <w:b w:val="false"/>
          <w:i w:val="false"/>
          <w:sz w:val="20"/>
        </w:rPr>
        <w:t/>
      </w:r>
    </w:p>
    <w:p>
      <w:pPr>
        <w:pStyle w:val="a7"/>
      </w:pPr>
      <w:r>
        <w:t>要点回顾</w:t>
      </w:r>
    </w:p>
    <w:p>
      <w:pPr>
        <w:pStyle w:val="ab"/>
      </w:pPr>
      <w:r>
        <w:t>规模化的效应和精细化管理能力对光器件业务的影响如何？</w:t>
      </w:r>
    </w:p>
    <w:p>
      <w:r>
        <w:rPr>
          <w:rFonts w:ascii="等线(中文正文)" w:hAnsi="等线(中文正文)" w:cs="等线(中文正文)" w:eastAsia="等线(中文正文)"/>
          <w:b w:val="false"/>
          <w:i w:val="false"/>
          <w:sz w:val="20"/>
        </w:rPr>
        <w:t>发言人1：规模化效应以及精细化管理能力的提升，加上设备资源逐步落地，使得整体光联系应用能力显著增强。二季度和三季度的毛利从30%点提升至35%以上，净率也已能做到30%以上。此外，三季度至四季度将交付新产品，如光纤柔性背板交叉互联的shufu box和1728超高清光跳线，这些新品将进一步推动光器件业务收入快速增长及盈利能力改善。</w:t>
      </w:r>
    </w:p>
    <w:p>
      <w:r>
        <w:rPr>
          <w:rFonts w:ascii="等线(中文正文)" w:hAnsi="等线(中文正文)" w:cs="等线(中文正文)" w:eastAsia="等线(中文正文)"/>
          <w:b w:val="false"/>
          <w:i w:val="false"/>
          <w:sz w:val="20"/>
        </w:rPr>
        <w:t/>
      </w:r>
    </w:p>
    <w:p>
      <w:pPr>
        <w:pStyle w:val="ab"/>
      </w:pPr>
      <w:r>
        <w:t>杰普特在北美市场的关注点有哪些变化？</w:t>
      </w:r>
    </w:p>
    <w:p>
      <w:r>
        <w:rPr>
          <w:rFonts w:ascii="等线(中文正文)" w:hAnsi="等线(中文正文)" w:cs="等线(中文正文)" w:eastAsia="等线(中文正文)"/>
          <w:b w:val="false"/>
          <w:i w:val="false"/>
          <w:sz w:val="20"/>
        </w:rPr>
        <w:t>发言人1：目前，投资人更多关注杰普特微客户的北美市场份额提升及拿单能力，但未来应更多关注公司在北美新品布局方面的能力。在FAU方面，近期公司已通过北美CPU客户的DIAU供应商认证，并在独家配合日本CPU客户开发定制化设备，这将成为公司差异化竞争的关键点。</w:t>
      </w:r>
    </w:p>
    <w:p>
      <w:r>
        <w:rPr>
          <w:rFonts w:ascii="等线(中文正文)" w:hAnsi="等线(中文正文)" w:cs="等线(中文正文)" w:eastAsia="等线(中文正文)"/>
          <w:b w:val="false"/>
          <w:i w:val="false"/>
          <w:sz w:val="20"/>
        </w:rPr>
        <w:t/>
      </w:r>
    </w:p>
    <w:p>
      <w:pPr>
        <w:pStyle w:val="ab"/>
      </w:pPr>
      <w:r>
        <w:t>产能方面有何进展及规划？</w:t>
      </w:r>
    </w:p>
    <w:p>
      <w:r>
        <w:rPr>
          <w:rFonts w:ascii="等线(中文正文)" w:hAnsi="等线(中文正文)" w:cs="等线(中文正文)" w:eastAsia="等线(中文正文)"/>
          <w:b w:val="false"/>
          <w:i w:val="false"/>
          <w:sz w:val="20"/>
        </w:rPr>
        <w:t>发言人1：上半年，FAU团队通过解决工程问题，直通率和良率持续提升，生产人员增长至400人左右。下半年将逐步提高人效，增加生产人员以应对明年机遇，并且惠州全资子公司也开始承接增量扩产工作。因此，控股子公司举证光电财务数据在半年报中可能无法全面反映业务情况。</w:t>
      </w:r>
    </w:p>
    <w:p>
      <w:r>
        <w:rPr>
          <w:rFonts w:ascii="等线(中文正文)" w:hAnsi="等线(中文正文)" w:cs="等线(中文正文)" w:eastAsia="等线(中文正文)"/>
          <w:b w:val="false"/>
          <w:i w:val="false"/>
          <w:sz w:val="20"/>
        </w:rPr>
        <w:t/>
      </w:r>
    </w:p>
    <w:p>
      <w:pPr>
        <w:pStyle w:val="ab"/>
      </w:pPr>
      <w:r>
        <w:t>设备端毛利率提升的原因及细分领域进展如何？</w:t>
      </w:r>
    </w:p>
    <w:p>
      <w:r>
        <w:rPr>
          <w:rFonts w:ascii="等线(中文正文)" w:hAnsi="等线(中文正文)" w:cs="等线(中文正文)" w:eastAsia="等线(中文正文)"/>
          <w:b w:val="false"/>
          <w:i w:val="false"/>
          <w:sz w:val="20"/>
        </w:rPr>
        <w:t>发言人1：设备端毛利率整体较2025年有显著提升，主要源于产品结构和经营格局持续优化。其中，硅光晶圆测试设备已小批量出货，北美模块厂商后续将根据需求动态下单；光学测试设备方面，公司是A客户核心项目的独家供应商，新产品线如face IDXR等的变化值得关注。</w:t>
      </w:r>
    </w:p>
    <w:p>
      <w:r>
        <w:rPr>
          <w:rFonts w:ascii="等线(中文正文)" w:hAnsi="等线(中文正文)" w:cs="等线(中文正文)" w:eastAsia="等线(中文正文)"/>
          <w:b w:val="false"/>
          <w:i w:val="false"/>
          <w:sz w:val="20"/>
        </w:rPr>
        <w:t/>
      </w:r>
    </w:p>
    <w:p>
      <w:pPr>
        <w:pStyle w:val="ab"/>
      </w:pPr>
      <w:r>
        <w:t>对于下半年以及投资端的情况有哪些预期？</w:t>
      </w:r>
    </w:p>
    <w:p>
      <w:r>
        <w:rPr>
          <w:rFonts w:ascii="等线(中文正文)" w:hAnsi="等线(中文正文)" w:cs="等线(中文正文)" w:eastAsia="等线(中文正文)"/>
          <w:b w:val="false"/>
          <w:i w:val="false"/>
          <w:sz w:val="20"/>
        </w:rPr>
        <w:t>发言人1：下半年，长信光子成功上市，投资收益将在股票卖出后体现，但短期内不会有实质收益。随着器件业务加速放量和激光器产能紧张状况持续，叠加设备验收重点放在下半年，公司对下半年持乐观态度。同时强调，公司在研发投入大、布局广泛，不只是代工厂，而是深圳光学技术制造平台，将深厚的技术积淀转化为制造能力，从而实现从毛利到净利的良好增长态势。</w:t>
      </w:r>
    </w:p>
    <w:p>
      <w:r>
        <w:rPr>
          <w:rFonts w:ascii="等线(中文正文)" w:hAnsi="等线(中文正文)" w:cs="等线(中文正文)" w:eastAsia="等线(中文正文)"/>
          <w:b w:val="false"/>
          <w:i w:val="false"/>
          <w:sz w:val="20"/>
        </w:rPr>
        <w:t/>
      </w:r>
    </w:p>
    <w:p>
      <w:pPr>
        <w:pStyle w:val="ab"/>
      </w:pPr>
      <w:r>
        <w:t>光纤通信业务毛利率大幅提升的原因及未来走势如何？</w:t>
      </w:r>
    </w:p>
    <w:p>
      <w:r>
        <w:rPr>
          <w:rFonts w:ascii="等线(中文正文)" w:hAnsi="等线(中文正文)" w:cs="等线(中文正文)" w:eastAsia="等线(中文正文)"/>
          <w:b w:val="false"/>
          <w:i w:val="false"/>
          <w:sz w:val="20"/>
        </w:rPr>
        <w:t>发言人1：光纤通信业务毛利率大幅提升的原因包括规模化效应、精细化管理能力提升等。今年上半年，该业务毛利率同比提升了22个百分点，预计Q3和Q4毛利率将保持稳定或有所增长。</w:t>
      </w:r>
    </w:p>
    <w:p>
      <w:r>
        <w:rPr>
          <w:rFonts w:ascii="等线(中文正文)" w:hAnsi="等线(中文正文)" w:cs="等线(中文正文)" w:eastAsia="等线(中文正文)"/>
          <w:b w:val="false"/>
          <w:i w:val="false"/>
          <w:sz w:val="20"/>
        </w:rPr>
        <w:t/>
      </w:r>
    </w:p>
    <w:p>
      <w:pPr>
        <w:pStyle w:val="ab"/>
      </w:pPr>
      <w:r>
        <w:t>公司的精细化管理和供应链能力是如何助力毛利率提升的？</w:t>
      </w:r>
    </w:p>
    <w:p>
      <w:r>
        <w:rPr>
          <w:rFonts w:ascii="等线(中文正文)" w:hAnsi="等线(中文正文)" w:cs="等线(中文正文)" w:eastAsia="等线(中文正文)"/>
          <w:b w:val="false"/>
          <w:i w:val="false"/>
          <w:sz w:val="20"/>
        </w:rPr>
        <w:t>发言人1：我们的精细化管理能力较强，整体制造费用相对偏低，这体现在单位产值和人均年产值上都优于行业内水平。此外，我们在供应链方面具有优势，能够有效管理核心物料备货和战略物料价格锁定，从而在成本端获得一定优势。</w:t>
      </w:r>
    </w:p>
    <w:p>
      <w:r>
        <w:rPr>
          <w:rFonts w:ascii="等线(中文正文)" w:hAnsi="等线(中文正文)" w:cs="等线(中文正文)" w:eastAsia="等线(中文正文)"/>
          <w:b w:val="false"/>
          <w:i w:val="false"/>
          <w:sz w:val="20"/>
        </w:rPr>
        <w:t/>
      </w:r>
    </w:p>
    <w:p>
      <w:pPr>
        <w:pStyle w:val="ab"/>
      </w:pPr>
      <w:r>
        <w:t>自研设备的落地和精益改善如何影响公司利润状况？</w:t>
      </w:r>
    </w:p>
    <w:p>
      <w:r>
        <w:rPr>
          <w:rFonts w:ascii="等线(中文正文)" w:hAnsi="等线(中文正文)" w:cs="等线(中文正文)" w:eastAsia="等线(中文正文)"/>
          <w:b w:val="false"/>
          <w:i w:val="false"/>
          <w:sz w:val="20"/>
        </w:rPr>
        <w:t>发言人1：通过逐步实现自研设备并实施精益改善，我们能够将小的利润点整合成大的利润点，这是公司综合努力的结果之一。</w:t>
      </w:r>
    </w:p>
    <w:p>
      <w:r>
        <w:rPr>
          <w:rFonts w:ascii="等线(中文正文)" w:hAnsi="等线(中文正文)" w:cs="等线(中文正文)" w:eastAsia="等线(中文正文)"/>
          <w:b w:val="false"/>
          <w:i w:val="false"/>
          <w:sz w:val="20"/>
        </w:rPr>
        <w:t/>
      </w:r>
    </w:p>
    <w:p>
      <w:pPr>
        <w:pStyle w:val="ab"/>
      </w:pPr>
      <w:r>
        <w:t>公司的战略一致性如何推动整体利润增长？</w:t>
      </w:r>
    </w:p>
    <w:p>
      <w:r>
        <w:rPr>
          <w:rFonts w:ascii="等线(中文正文)" w:hAnsi="等线(中文正文)" w:cs="等线(中文正文)" w:eastAsia="等线(中文正文)"/>
          <w:b w:val="false"/>
          <w:i w:val="false"/>
          <w:sz w:val="20"/>
        </w:rPr>
        <w:t>发言人1：公司从战略到激励层面具有一致性，全体员工共同致力于提升利润，形成一个多维度的原因，使公司在多个方面取得进步。</w:t>
      </w:r>
    </w:p>
    <w:p>
      <w:r>
        <w:rPr>
          <w:rFonts w:ascii="等线(中文正文)" w:hAnsi="等线(中文正文)" w:cs="等线(中文正文)" w:eastAsia="等线(中文正文)"/>
          <w:b w:val="false"/>
          <w:i w:val="false"/>
          <w:sz w:val="20"/>
        </w:rPr>
        <w:t/>
      </w:r>
    </w:p>
    <w:p>
      <w:pPr>
        <w:pStyle w:val="ab"/>
      </w:pPr>
      <w:r>
        <w:t>AI领域大客户快速迭代升级对新产品拉动的具体表现及未来新产品布局如何？</w:t>
      </w:r>
    </w:p>
    <w:p>
      <w:r>
        <w:rPr>
          <w:rFonts w:ascii="等线(中文正文)" w:hAnsi="等线(中文正文)" w:cs="等线(中文正文)" w:eastAsia="等线(中文正文)"/>
          <w:b w:val="false"/>
          <w:i w:val="false"/>
          <w:sz w:val="20"/>
        </w:rPr>
        <w:t>发言人1：自九月、十月开始，公司已接触到一些新品交付，如MPO box和用于DCI需求的高精度连接器，这些新品将显著改善公司通信业务的盈利能力。展望未来，无论是毛利率还是净利率都有提升空间。至于后续新产品布局，除了现有产品如MMCFAU外，公司还在积极研发更多前沿光封装技术相关的新产品，并已通过北美大客户认证，不断拓展光通信领域的业务。</w:t>
      </w:r>
    </w:p>
    <w:p>
      <w:r>
        <w:rPr>
          <w:rFonts w:ascii="等线(中文正文)" w:hAnsi="等线(中文正文)" w:cs="等线(中文正文)" w:eastAsia="等线(中文正文)"/>
          <w:b w:val="false"/>
          <w:i w:val="false"/>
          <w:sz w:val="20"/>
        </w:rPr>
        <w:t/>
      </w:r>
    </w:p>
    <w:p>
      <w:pPr>
        <w:pStyle w:val="ab"/>
      </w:pPr>
      <w:r>
        <w:t>下半年各业务板块收入环比表现及光通信板块收入结构变化情况？</w:t>
      </w:r>
    </w:p>
    <w:p>
      <w:r>
        <w:rPr>
          <w:rFonts w:ascii="等线(中文正文)" w:hAnsi="等线(中文正文)" w:cs="等线(中文正文)" w:eastAsia="等线(中文正文)"/>
          <w:b w:val="false"/>
          <w:i w:val="false"/>
          <w:sz w:val="20"/>
        </w:rPr>
        <w:t>发言人1：下半年预判相较于上半年，各业务板块尤其是光通信业务会有一个更好的表现，保持环比增长的信心。在光通信板块内部收入结构方面，SU产品的收入占比预计今年下半年会有显著增长，而大规模放量影响利润层面则预计在明年一季度开始逐步爬坡，届时FU整体的收入利润会对公司产生直接帮助。相较于目前主流放量的产品MPO和MMC，SU产品的毛利率和净利率有望更高，但具体数值还需看规模化效应及行业龙头的表现来进一步判断。</w:t>
      </w:r>
    </w:p>
    <w:p>
      <w:r>
        <w:rPr>
          <w:rFonts w:ascii="等线(中文正文)" w:hAnsi="等线(中文正文)" w:cs="等线(中文正文)" w:eastAsia="等线(中文正文)"/>
          <w:b w:val="false"/>
          <w:i w:val="false"/>
          <w:sz w:val="20"/>
        </w:rPr>
        <w:t/>
      </w:r>
    </w:p>
    <w:p>
      <w:pPr>
        <w:pStyle w:val="ab"/>
      </w:pPr>
      <w:r>
        <w:t>对于消费电子领域，尤其是A客户，从全年维度及未来展望来看，订单和最终验收的增长弹性如何？</w:t>
      </w:r>
    </w:p>
    <w:p>
      <w:r>
        <w:rPr>
          <w:rFonts w:ascii="等线(中文正文)" w:hAnsi="等线(中文正文)" w:cs="等线(中文正文)" w:eastAsia="等线(中文正文)"/>
          <w:b w:val="false"/>
          <w:i w:val="false"/>
          <w:sz w:val="20"/>
        </w:rPr>
        <w:t>发言人1：（未给出明确答案，内容缺失）</w:t>
      </w:r>
    </w:p>
    <w:p>
      <w:r>
        <w:rPr>
          <w:rFonts w:ascii="等线(中文正文)" w:hAnsi="等线(中文正文)" w:cs="等线(中文正文)" w:eastAsia="等线(中文正文)"/>
          <w:b w:val="false"/>
          <w:i w:val="false"/>
          <w:sz w:val="20"/>
        </w:rPr>
        <w:t/>
      </w:r>
    </w:p>
    <w:p>
      <w:pPr>
        <w:pStyle w:val="ab"/>
      </w:pPr>
      <w:r>
        <w:t>能否请黄总帮我们拆解一下公司在光通信器件上的高毛利原因，以及展望未来是否会保持这一水平？</w:t>
      </w:r>
    </w:p>
    <w:p>
      <w:r>
        <w:rPr>
          <w:rFonts w:ascii="等线(中文正文)" w:hAnsi="等线(中文正文)" w:cs="等线(中文正文)" w:eastAsia="等线(中文正文)"/>
          <w:b w:val="false"/>
          <w:i w:val="false"/>
          <w:sz w:val="20"/>
        </w:rPr>
        <w:t>发言人1：相比于其他同行，我们的产品在海外市场的售价和成本结构类似，但我们的高毛利主要来源于制造费用的优势，包括产品的直通率和人均效率。我们有自己的一些定制设备，这使得我们在打包能力上与其他公司在器件领域有很大差距。未来，随着更多高附加值产品的规模化销售，我们希望在器件领域的盈利能力能够达到行业顶尖水平。</w:t>
      </w:r>
    </w:p>
    <w:p>
      <w:r>
        <w:rPr>
          <w:rFonts w:ascii="等线(中文正文)" w:hAnsi="等线(中文正文)" w:cs="等线(中文正文)" w:eastAsia="等线(中文正文)"/>
          <w:b w:val="false"/>
          <w:i w:val="false"/>
          <w:sz w:val="20"/>
        </w:rPr>
        <w:t/>
      </w:r>
    </w:p>
    <w:p>
      <w:pPr>
        <w:pStyle w:val="ab"/>
      </w:pPr>
      <w:r>
        <w:t>在激光雕刻相关的激光器业务方面，是否有加班生产的情况？</w:t>
      </w:r>
    </w:p>
    <w:p>
      <w:r>
        <w:rPr>
          <w:rFonts w:ascii="等线(中文正文)" w:hAnsi="等线(中文正文)" w:cs="等线(中文正文)" w:eastAsia="等线(中文正文)"/>
          <w:b w:val="false"/>
          <w:i w:val="false"/>
          <w:sz w:val="20"/>
        </w:rPr>
        <w:t>发言人1：目前我们的激光器业务尚未实现向光纤激光的转变，订单主要来自创三维的小批量采购。最大的客户仍然是x two，其需求相比去年有所增长，但消费级需求对激光机的正向贡献增速不如去年乐观。整体行业和下游消费者的采购意愿并非线性增长。</w:t>
      </w:r>
    </w:p>
    <w:p>
      <w:r>
        <w:rPr>
          <w:rFonts w:ascii="等线(中文正文)" w:hAnsi="等线(中文正文)" w:cs="等线(中文正文)" w:eastAsia="等线(中文正文)"/>
          <w:b w:val="false"/>
          <w:i w:val="false"/>
          <w:sz w:val="20"/>
        </w:rPr>
        <w:t/>
      </w:r>
    </w:p>
    <w:p>
      <w:pPr>
        <w:pStyle w:val="ab"/>
      </w:pPr>
      <w:r>
        <w:t>关于激光智能装备业务，能否提供上半年四个多亿收入的整体结构以及各项业务的具体情况？</w:t>
      </w:r>
    </w:p>
    <w:p>
      <w:r>
        <w:rPr>
          <w:rFonts w:ascii="等线(中文正文)" w:hAnsi="等线(中文正文)" w:cs="等线(中文正文)" w:eastAsia="等线(中文正文)"/>
          <w:b w:val="false"/>
          <w:i w:val="false"/>
          <w:sz w:val="20"/>
        </w:rPr>
        <w:t>发言人1：上半年激光智能装备业务收入中，新能源相关业务（如宁德时代、比亚迪）占据较大比例，体现在激光模组中；此外，电阻、电容、电感等元器件的激光调阻机订单和收入增长较快。A客户的业务从检测设备转向激光设备，验收周期集中在下半年。PCB方面，软板订单大部分在上半年获取，硬版则在做验证。整体毛利率从去年的约28%提升至今年的35%左右，设备端报价大概在40%左右。</w:t>
      </w:r>
    </w:p>
    <w:p>
      <w:r>
        <w:rPr>
          <w:rFonts w:ascii="等线(中文正文)" w:hAnsi="等线(中文正文)" w:cs="等线(中文正文)" w:eastAsia="等线(中文正文)"/>
          <w:b w:val="false"/>
          <w:i w:val="false"/>
          <w:sz w:val="20"/>
        </w:rPr>
        <w:t/>
      </w:r>
    </w:p>
    <w:p>
      <w:pPr>
        <w:pStyle w:val="ab"/>
      </w:pPr>
      <w:r>
        <w:t>在消费电子领域，对于A客户和主动感的业务，我们去年预计的复合增长率是多少？目前来看，哪个业务的经济增速更快？</w:t>
      </w:r>
    </w:p>
    <w:p>
      <w:r>
        <w:rPr>
          <w:rFonts w:ascii="等线(中文正文)" w:hAnsi="等线(中文正文)" w:cs="等线(中文正文)" w:eastAsia="等线(中文正文)"/>
          <w:b w:val="false"/>
          <w:i w:val="false"/>
          <w:sz w:val="20"/>
        </w:rPr>
        <w:t>发言人1：去年我们预计消费电子相关业务的复合增长率约为30%，但现在看来，电阻容感业务的经济增速可能更快一些。对于A客户部分，明年定制化项目的落地情况还需进一步观察，目前无法给出明确预测，但手上确有许多项目，包括可穿戴设备、摄像头变化以及CCID下沉隐藏式设计等。</w:t>
      </w:r>
    </w:p>
    <w:p>
      <w:r>
        <w:rPr>
          <w:rFonts w:ascii="等线(中文正文)" w:hAnsi="等线(中文正文)" w:cs="等线(中文正文)" w:eastAsia="等线(中文正文)"/>
          <w:b w:val="false"/>
          <w:i w:val="false"/>
          <w:sz w:val="20"/>
        </w:rPr>
        <w:t/>
      </w:r>
    </w:p>
    <w:p>
      <w:pPr>
        <w:pStyle w:val="ab"/>
      </w:pPr>
      <w:r>
        <w:t>关于产能方面的，能否梳理一下国内和海外各基地的功能、人员以及当前支撑的产值情况？并谈谈对于后续产能、产值预期的收入展望？</w:t>
      </w:r>
    </w:p>
    <w:p>
      <w:r>
        <w:rPr>
          <w:rFonts w:ascii="等线(中文正文)" w:hAnsi="等线(中文正文)" w:cs="等线(中文正文)" w:eastAsia="等线(中文正文)"/>
          <w:b w:val="false"/>
          <w:i w:val="false"/>
          <w:sz w:val="20"/>
        </w:rPr>
        <w:t>发言人1：目前主要生产制造基地位于惠州，伴随需求快速增长，我们在今年2月和3月又购入了土地，计划建设新厂房，预计将在明年6月到7月投产。在产能过渡期，我们一方面在惠州周边租赁新场地提升设备产能，另一方面将惠州产业园的一栋闲置研发大楼改造成通信产能，预计从今年四季度开始，到明年，新通信产能将投入运营。整体来看，明年下半年产值预计将在100亿以上。</w:t>
      </w:r>
    </w:p>
    <w:p>
      <w:r>
        <w:rPr>
          <w:rFonts w:ascii="等线(中文正文)" w:hAnsi="等线(中文正文)" w:cs="等线(中文正文)" w:eastAsia="等线(中文正文)"/>
          <w:b w:val="false"/>
          <w:i w:val="false"/>
          <w:sz w:val="20"/>
        </w:rPr>
        <w:t/>
      </w:r>
    </w:p>
    <w:p>
      <w:pPr>
        <w:pStyle w:val="ab"/>
      </w:pPr>
      <w:r>
        <w:t>对于今年及明年的业务指引，相较于上半年，是否有比较大的变化？</w:t>
      </w:r>
    </w:p>
    <w:p>
      <w:r>
        <w:rPr>
          <w:rFonts w:ascii="等线(中文正文)" w:hAnsi="等线(中文正文)" w:cs="等线(中文正文)" w:eastAsia="等线(中文正文)"/>
          <w:b w:val="false"/>
          <w:i w:val="false"/>
          <w:sz w:val="20"/>
        </w:rPr>
        <w:t>发言人1：目前尚无法给出具体的业务指引，需要动态观察各板块行业变化。不过，相较于今年第二季度制定的股权激励目标，现在看来实现的可能性较高，并且可能比预期更早完成。</w:t>
      </w:r>
    </w:p>
    <w:p>
      <w:r>
        <w:rPr>
          <w:rFonts w:ascii="等线(中文正文)" w:hAnsi="等线(中文正文)" w:cs="等线(中文正文)" w:eastAsia="等线(中文正文)"/>
          <w:b w:val="false"/>
          <w:i w:val="false"/>
          <w:sz w:val="20"/>
        </w:rPr>
        <w:t/>
      </w:r>
    </w:p>
    <w:p>
      <w:pPr>
        <w:pStyle w:val="ab"/>
      </w:pPr>
      <w:r>
        <w:t>在超快验证下游客户方面，目前是否有不便透露的具体情况？关于光通信业务，整体市场需求增速很快，核心供应商增速也保持较快水平。请问我们在这一块的产能准备情况如何？整体客户对接情况如何？</w:t>
      </w:r>
    </w:p>
    <w:p>
      <w:r>
        <w:rPr>
          <w:rFonts w:ascii="等线(中文正文)" w:hAnsi="等线(中文正文)" w:cs="等线(中文正文)" w:eastAsia="等线(中文正文)"/>
          <w:b w:val="false"/>
          <w:i w:val="false"/>
          <w:sz w:val="20"/>
        </w:rPr>
        <w:t>发言人1：对于超快验证下游客户的具体情况，由于涉及敏感信息，不便在此会议上详细透露。我们在光通信业务方面，现有产业园有足够的场地进行扩展装修，并且在周边租赁了新的场地用于装备组装。新产业园预计将在明年第三季度投产。产能方面，整体产能较为充足，不需过分担心。客户方面，我们主要以营业器方向为主，服务于客户。</w:t>
      </w:r>
    </w:p>
    <w:p>
      <w:r>
        <w:rPr>
          <w:rFonts w:ascii="等线(中文正文)" w:hAnsi="等线(中文正文)" w:cs="等线(中文正文)" w:eastAsia="等线(中文正文)"/>
          <w:b w:val="false"/>
          <w:i w:val="false"/>
          <w:sz w:val="20"/>
        </w:rPr>
        <w:t/>
      </w:r>
    </w:p>
    <w:p>
      <w:pPr>
        <w:pStyle w:val="ab"/>
      </w:pPr>
      <w:r>
        <w:t>FU产品即将放量，主要是低通道（四通道、八通道）的FU，还是用于CPUNPU的FU？请分享一下高通道数FU设备自研进展。</w:t>
      </w:r>
    </w:p>
    <w:p>
      <w:r>
        <w:rPr>
          <w:rFonts w:ascii="等线(中文正文)" w:hAnsi="等线(中文正文)" w:cs="等线(中文正文)" w:eastAsia="等线(中文正文)"/>
          <w:b w:val="false"/>
          <w:i w:val="false"/>
          <w:sz w:val="20"/>
        </w:rPr>
        <w:t>发言人1：我们在布局FU产品时，最初设想是面向海外市场，设计新品并与大客户对接。目前，微槽间距测量光学系统已成功落地并在几个头部客户中推广使用，同时，激光类微操刻蚀设备划线设备预计将在九月份投入使用，划线精度和效率仍有待改善和提高。</w:t>
      </w:r>
    </w:p>
    <w:p>
      <w:r>
        <w:rPr>
          <w:rFonts w:ascii="等线(中文正文)" w:hAnsi="等线(中文正文)" w:cs="等线(中文正文)" w:eastAsia="等线(中文正文)"/>
          <w:b w:val="false"/>
          <w:i w:val="false"/>
          <w:sz w:val="20"/>
        </w:rPr>
        <w:t/>
      </w:r>
    </w:p>
    <w:p>
      <w:pPr>
        <w:pStyle w:val="ab"/>
      </w:pPr>
      <w:r>
        <w:t>主营业务方面，激光雕刻业务与创想三维的合作进展如何？如果新客户顺利导入，会对公司业务增量有何展望？</w:t>
      </w:r>
    </w:p>
    <w:p>
      <w:r>
        <w:rPr>
          <w:rFonts w:ascii="等线(中文正文)" w:hAnsi="等线(中文正文)" w:cs="等线(中文正文)" w:eastAsia="等线(中文正文)"/>
          <w:b w:val="false"/>
          <w:i w:val="false"/>
          <w:sz w:val="20"/>
        </w:rPr>
        <w:t>发言人1：目前消费级需求在增长，新应用客户持续推出新品，激光器销售将带来正向贡献。但具体客户的销售节奏和放量节奏难以预估，中长期来看，随着3D打印等应用可能采用激光技术，预计会诞生一个新的激光器市场需求。</w:t>
      </w:r>
    </w:p>
    <w:p>
      <w:r>
        <w:rPr>
          <w:rFonts w:ascii="等线(中文正文)" w:hAnsi="等线(中文正文)" w:cs="等线(中文正文)" w:eastAsia="等线(中文正文)"/>
          <w:b w:val="false"/>
          <w:i w:val="false"/>
          <w:sz w:val="20"/>
        </w:rPr>
        <w:t/>
      </w:r>
    </w:p>
    <w:p>
      <w:pPr>
        <w:pStyle w:val="ab"/>
      </w:pPr>
      <w:r>
        <w:t>自动化设备设计自主进行，预计最先在产线上大规模使用的主要是哪些关键环节？</w:t>
      </w:r>
    </w:p>
    <w:p>
      <w:r>
        <w:rPr>
          <w:rFonts w:ascii="等线(中文正文)" w:hAnsi="等线(中文正文)" w:cs="等线(中文正文)" w:eastAsia="等线(中文正文)"/>
          <w:b w:val="false"/>
          <w:i w:val="false"/>
          <w:sz w:val="20"/>
        </w:rPr>
        <w:t>发言人1：目前微槽间距测量、多通道微槽测量设备已自主设计并给客户推广，微槽切割机将在九月份落地首台设备，并将持续优化效率和进度。此外，还有微槽端面轮廓仪、激光剥线机、微槽盖板焊接设备及激光切断机等新设备逐步应用于产线，替代原有传统加工方式，并通过改善工具、制具、夹具等优化利润。</w:t>
      </w:r>
    </w:p>
    <w:p>
      <w:r>
        <w:rPr>
          <w:rFonts w:ascii="等线(中文正文)" w:hAnsi="等线(中文正文)" w:cs="等线(中文正文)" w:eastAsia="等线(中文正文)"/>
          <w:b w:val="false"/>
          <w:i w:val="false"/>
          <w:sz w:val="20"/>
        </w:rPr>
        <w:t/>
      </w:r>
    </w:p>
    <w:p>
      <w:pPr>
        <w:pStyle w:val="ab"/>
      </w:pPr>
      <w:r>
        <w:t>设备这边边际变化较大，微光电源设备有一个比较定性的声音。对于MPU和IPO产能部署，公司将有何倾向性部署以及开发、生产、销售团队扩充情况偏向？</w:t>
      </w:r>
    </w:p>
    <w:p>
      <w:r>
        <w:rPr>
          <w:rFonts w:ascii="等线(中文正文)" w:hAnsi="等线(中文正文)" w:cs="等线(中文正文)" w:eastAsia="等线(中文正文)"/>
          <w:b w:val="false"/>
          <w:i w:val="false"/>
          <w:sz w:val="20"/>
        </w:rPr>
        <w:t>发言人1：公司没有特别偏向性地部署资源，所有破产资源的投入均跟随未来市场前景和订单需求。同时，激光、连接器和FU之间存在人员复用，培训和通用性能够协同运作。</w:t>
      </w:r>
    </w:p>
    <w:p>
      <w:r>
        <w:rPr>
          <w:rFonts w:ascii="等线(中文正文)" w:hAnsi="等线(中文正文)" w:cs="等线(中文正文)" w:eastAsia="等线(中文正文)"/>
          <w:b w:val="false"/>
          <w:i w:val="false"/>
          <w:sz w:val="20"/>
        </w:rPr>
        <w:t/>
      </w:r>
    </w:p>
    <w:p>
      <w:pPr>
        <w:pStyle w:val="ab"/>
      </w:pPr>
      <w:r>
        <w:t>现在光纤价格较高，公司是否能完全传导至下游客户？跳线涨价比例通常是多少？</w:t>
      </w:r>
    </w:p>
    <w:p>
      <w:r>
        <w:rPr>
          <w:rFonts w:ascii="等线(中文正文)" w:hAnsi="等线(中文正文)" w:cs="等线(中文正文)" w:eastAsia="等线(中文正文)"/>
          <w:b w:val="false"/>
          <w:i w:val="false"/>
          <w:sz w:val="20"/>
        </w:rPr>
        <w:t>发言人1：原材料售价和成本增加可以传导至下游客户，公司更多关注毛利水平改善，取决于产品结构优化，高难度和高精度产品能获得相对较高的毛利容忍度。此外，公司在制造费用上具有优势，并力求在供应链端从光纤采购到光缆采购的成本低于市场平均水平。</w:t>
      </w:r>
    </w:p>
    <w:p>
      <w:r>
        <w:rPr>
          <w:rFonts w:ascii="等线(中文正文)" w:hAnsi="等线(中文正文)" w:cs="等线(中文正文)" w:eastAsia="等线(中文正文)"/>
          <w:b w:val="false"/>
          <w:i w:val="false"/>
          <w:sz w:val="20"/>
        </w:rPr>
        <w:t/>
      </w:r>
    </w:p>
    <w:p>
      <w:pPr>
        <w:pStyle w:val="ab"/>
      </w:pPr>
      <w:r>
        <w:t>公司关于光器件物料备货问题，下半年及明年备货是否已做好应对产能爬坡的准备？</w:t>
      </w:r>
    </w:p>
    <w:p>
      <w:r>
        <w:rPr>
          <w:rFonts w:ascii="等线(中文正文)" w:hAnsi="等线(中文正文)" w:cs="等线(中文正文)" w:eastAsia="等线(中文正文)"/>
          <w:b w:val="false"/>
          <w:i w:val="false"/>
          <w:sz w:val="20"/>
        </w:rPr>
        <w:t>发言人1：公司已做好充分准备，从资金、人员、场地及设备等方面全力以赴，确保能够应对产能爬坡的需求。</w:t>
      </w:r>
    </w:p>
    <w:p>
      <w:r>
        <w:rPr>
          <w:rFonts w:ascii="等线(中文正文)" w:hAnsi="等线(中文正文)" w:cs="等线(中文正文)" w:eastAsia="等线(中文正文)"/>
          <w:b w:val="false"/>
          <w:i w:val="false"/>
          <w:sz w:val="20"/>
        </w:rPr>
        <w:t/>
      </w:r>
    </w:p>
    <w:p>
      <w:pPr>
        <w:pStyle w:val="ab"/>
      </w:pPr>
      <w:r>
        <w:t>FAU的行业竞争格局如何？未来三年竞争格局会怎样变化？</w:t>
      </w:r>
    </w:p>
    <w:p>
      <w:r>
        <w:rPr>
          <w:rFonts w:ascii="等线(中文正文)" w:hAnsi="等线(中文正文)" w:cs="等线(中文正文)" w:eastAsia="等线(中文正文)"/>
          <w:b w:val="false"/>
          <w:i w:val="false"/>
          <w:sz w:val="20"/>
        </w:rPr>
        <w:t>发言人1：目前FAU行业需求旺盛，产能紧张，并伴有技术迭代逻辑，整体市场格局短期看非常好。对于玻璃桥技术的影响及未来几年的情况，没有深入研究，建议参考行业报告。关于FAU设备从日本采购的情况，目前国产设备尚未实现量产，一致性及效果上日本厂商可能占优。设备交付周期我不太清楚，但微槽划线环节存在瓶颈，主要依赖进口设备。</w:t>
      </w:r>
    </w:p>
    <w:p>
      <w:r>
        <w:rPr>
          <w:rFonts w:ascii="等线(中文正文)" w:hAnsi="等线(中文正文)" w:cs="等线(中文正文)" w:eastAsia="等线(中文正文)"/>
          <w:b w:val="false"/>
          <w:i w:val="false"/>
          <w:sz w:val="20"/>
        </w:rPr>
        <w:t/>
      </w:r>
    </w:p>
    <w:p>
      <w:pPr>
        <w:pStyle w:val="ab"/>
      </w:pPr>
      <w:r>
        <w:t>FU设备的交付周期是多久？是否有国产替代进展？</w:t>
      </w:r>
    </w:p>
    <w:p>
      <w:r>
        <w:rPr>
          <w:rFonts w:ascii="等线(中文正文)" w:hAnsi="等线(中文正文)" w:cs="等线(中文正文)" w:eastAsia="等线(中文正文)"/>
          <w:b w:val="false"/>
          <w:i w:val="false"/>
          <w:sz w:val="20"/>
        </w:rPr>
        <w:t>发言人1：FU设备交付周期我不掌握具体数据，微槽划线环节存在瓶颈，目前仍需从日本购买设备，国产微槽方面不清楚聚光科技是否做得较好，但暂无国产量产高精度设备。</w:t>
      </w:r>
    </w:p>
    <w:p>
      <w:r>
        <w:rPr>
          <w:rFonts w:ascii="等线(中文正文)" w:hAnsi="等线(中文正文)" w:cs="等线(中文正文)" w:eastAsia="等线(中文正文)"/>
          <w:b w:val="false"/>
          <w:i w:val="false"/>
          <w:sz w:val="20"/>
        </w:rPr>
        <w:t/>
      </w:r>
    </w:p>
    <w:p>
      <w:pPr>
        <w:pStyle w:val="ab"/>
      </w:pPr>
      <w:r>
        <w:t>行业未来三年竞争格局是否会因友商扩产出现恶性竞争？</w:t>
      </w:r>
    </w:p>
    <w:p>
      <w:r>
        <w:rPr>
          <w:rFonts w:ascii="等线(中文正文)" w:hAnsi="等线(中文正文)" w:cs="等线(中文正文)" w:eastAsia="等线(中文正文)"/>
          <w:b w:val="false"/>
          <w:i w:val="false"/>
          <w:sz w:val="20"/>
        </w:rPr>
        <w:t>发言人1：行业内每家公司的客户结构不同，即使大家都在扩张产能，也不一定会导致恶性竞争。公司具备差异化供应链管理和制造优势，能有效管控和优化供应链，因此对未来三年的竞争格局持积极态度。</w:t>
      </w:r>
    </w:p>
    <w:p>
      <w:r>
        <w:rPr>
          <w:rFonts w:ascii="等线(中文正文)" w:hAnsi="等线(中文正文)" w:cs="等线(中文正文)" w:eastAsia="等线(中文正文)"/>
          <w:b w:val="false"/>
          <w:i w:val="false"/>
          <w:sz w:val="20"/>
        </w:rPr>
        <w:t/>
      </w:r>
    </w:p>
    <w:p>
      <w:pPr>
        <w:pStyle w:val="ab"/>
      </w:pPr>
      <w:r>
        <w:t>公司存货中光通信和主营业务方面的占比情况如何？</w:t>
      </w:r>
    </w:p>
    <w:p>
      <w:r>
        <w:rPr>
          <w:rFonts w:ascii="等线(中文正文)" w:hAnsi="等线(中文正文)" w:cs="等线(中文正文)" w:eastAsia="等线(中文正文)"/>
          <w:b w:val="false"/>
          <w:i w:val="false"/>
          <w:sz w:val="20"/>
        </w:rPr>
        <w:t>发言人1：资产减值是制造业常态，特别是对于有标准化物料的公司。我们希望资产减值规模占营收的比例持续降低，从24年开始已呈现该趋势。随着公司管理能力提升、产品标准化以及谨慎选择客户，资产减值占利润的比例将不断降低，但存货的具体分类占比数据我不掌握。</w:t>
      </w:r>
    </w:p>
    <w:p>
      <w:r>
        <w:rPr>
          <w:rFonts w:ascii="等线(中文正文)" w:hAnsi="等线(中文正文)" w:cs="等线(中文正文)" w:eastAsia="等线(中文正文)"/>
          <w:b w:val="false"/>
          <w:i w:val="false"/>
          <w:sz w:val="20"/>
        </w:rPr>
        <w:t/>
      </w:r>
    </w:p>
    <w:p>
      <w:pPr>
        <w:pStyle w:val="ab"/>
      </w:pPr>
      <w:r>
        <w:t>连接器业务是否会在NPU或CPU技术上有应用或受益？</w:t>
      </w:r>
    </w:p>
    <w:p>
      <w:r>
        <w:rPr>
          <w:rFonts w:ascii="等线(中文正文)" w:hAnsi="等线(中文正文)" w:cs="等线(中文正文)" w:eastAsia="等线(中文正文)"/>
          <w:b w:val="false"/>
          <w:i w:val="false"/>
          <w:sz w:val="20"/>
        </w:rPr>
        <w:t>发言人1：连接器业务在高密度产品上可能受益于NPU和CPU技术，其中沙发的box产品将在九月份开始批量出货。此外，公司在CPU方向已获得头部客户资格认证，随着CPU逐步批量化落地，公司将从中受益。</w:t>
      </w:r>
    </w:p>
    <w:p>
      <w:r>
        <w:rPr>
          <w:rFonts w:ascii="等线(中文正文)" w:hAnsi="等线(中文正文)" w:cs="等线(中文正文)" w:eastAsia="等线(中文正文)"/>
          <w:b w:val="false"/>
          <w:i w:val="false"/>
          <w:sz w:val="20"/>
        </w:rPr>
        <w:t/>
      </w:r>
    </w:p>
    <w:p>
      <w:pPr>
        <w:pStyle w:val="ab"/>
      </w:pPr>
      <w:r>
        <w:t>光圈检测设备的技术方案是光电共测还是以单面测试为主？</w:t>
      </w:r>
    </w:p>
    <w:p>
      <w:r>
        <w:rPr>
          <w:rFonts w:ascii="等线(中文正文)" w:hAnsi="等线(中文正文)" w:cs="等线(中文正文)" w:eastAsia="等线(中文正文)"/>
          <w:b w:val="false"/>
          <w:i w:val="false"/>
          <w:sz w:val="20"/>
        </w:rPr>
        <w:t>发言人1：抱歉，由于非技术出身且业务多元化，无法现场回答该问题。</w:t>
      </w:r>
    </w:p>
    <w:p>
      <w:r>
        <w:rPr>
          <w:rFonts w:ascii="等线(中文正文)" w:hAnsi="等线(中文正文)" w:cs="等线(中文正文)" w:eastAsia="等线(中文正文)"/>
          <w:b w:val="false"/>
          <w:i w:val="false"/>
          <w:sz w:val="20"/>
        </w:rPr>
        <w:t/>
      </w:r>
    </w:p>
    <w:p>
      <w:pPr>
        <w:pStyle w:val="ab"/>
      </w:pPr>
      <w:r>
        <w:t>NPO的推进进展如何？以及销售box产品明年预计会达到何种体量？</w:t>
      </w:r>
    </w:p>
    <w:p>
      <w:r>
        <w:rPr>
          <w:rFonts w:ascii="等线(中文正文)" w:hAnsi="等线(中文正文)" w:cs="等线(中文正文)" w:eastAsia="等线(中文正文)"/>
          <w:b w:val="false"/>
          <w:i w:val="false"/>
          <w:sz w:val="20"/>
        </w:rPr>
        <w:t>发言人1：沙特产品可能与高密度封装有相关性，但未得到直接客户确认。SOU产品明年增长迅速，预计IOU会有较大起色，目前已有近4000万订单，新产品未来空间较大。对于销售box产品的判断，明年会有一个较快的体量增长，具体情况还需看NPU和CPU的变化。</w:t>
      </w:r>
    </w:p>
    <w:p>
      <w:r>
        <w:rPr>
          <w:rFonts w:ascii="等线(中文正文)" w:hAnsi="等线(中文正文)" w:cs="等线(中文正文)" w:eastAsia="等线(中文正文)"/>
          <w:b w:val="false"/>
          <w:i w:val="false"/>
          <w:sz w:val="20"/>
        </w:rPr>
        <w:t/>
      </w:r>
    </w:p>
    <w:p>
      <w:pPr>
        <w:pStyle w:val="ab"/>
      </w:pPr>
      <w:r>
        <w:t>光通信部门今年招聘计划及目前招聘进度如何？</w:t>
      </w:r>
    </w:p>
    <w:p>
      <w:r>
        <w:rPr>
          <w:rFonts w:ascii="等线(中文正文)" w:hAnsi="等线(中文正文)" w:cs="等线(中文正文)" w:eastAsia="等线(中文正文)"/>
          <w:b w:val="false"/>
          <w:i w:val="false"/>
          <w:sz w:val="20"/>
        </w:rPr>
        <w:t>发言人1：目前连接器部门人数为1600人，FU部门400人，预计明年器件人员将达到4000至5000人，招聘进度动态调整，人效表现优秀，产值有信心保持稳定增长。</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2026-08-25T16:55:37Z</dcterms:created>
  <dc:creator>Apache POI</dc:creator>
</cp:coreProperties>
</file>