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CPO推进，NPO仍是主导 260824_导读</w:t>
      </w:r>
    </w:p>
    <w:p>
      <w:pPr>
        <w:pStyle w:val="a0"/>
        <w:jc w:val="center"/>
      </w:pPr>
      <w:r>
        <w:t>2026年08月25日 09:11</w:t>
      </w:r>
    </w:p>
    <w:p>
      <w:pPr>
        <w:pStyle w:val="a7"/>
      </w:pPr>
      <w:r>
        <w:t>关键词</w:t>
      </w:r>
    </w:p>
    <w:p>
      <w:r>
        <w:rPr>
          <w:rFonts w:ascii="等线(中文正文)" w:hAnsi="等线(中文正文)" w:cs="等线(中文正文)" w:eastAsia="等线(中文正文)"/>
          <w:b w:val="false"/>
          <w:i w:val="false"/>
          <w:sz w:val="20"/>
        </w:rPr>
        <w:t xml:space="preserve">长城 电子半导体 AI算力 英伟达 算力租赁 PCB 光通信 工业互联 寒武纪 国产芯片 存储 设备 业绩 扩产 毛利率 订单 估值 科欧普 PDFE 液冷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近期，科技板块尤其是AI领域经历了调整，但专家普遍认为行业基本面稳固，为投资提供了良机。特别关注半导体与电子领域，长城半导体一季度业绩强劲，营收与利润显著，加之产品价格上扬，预示行业乐观。液冷技术在数据中心，尤其AI服务器需求增长背景下，获得快速发展，上游供应商如金田股份、飞龙股份和冰轮环境因领先地位和业绩增长被看好。光模块行业，旭创科技和新联电子凭借新一代高速光模块技术，预期将迎来业绩反弹甚至反转。尽管面临市场调整和不确定性，但科技、半导体，特别是AI、液冷和高速光通信领域，展现出长期增长潜力。</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电子半导体行业强劲增长与设备需求分析</w:t>
      </w:r>
    </w:p>
    <w:p>
      <w:r>
        <w:rPr>
          <w:rFonts w:ascii="等线(中文正文)" w:hAnsi="等线(中文正文)" w:cs="等线(中文正文)" w:eastAsia="等线(中文正文)"/>
          <w:b w:val="false"/>
          <w:i w:val="false"/>
          <w:sz w:val="20"/>
        </w:rPr>
        <w:t>电子半导体行业基本面强劲，长城公司业绩显著提升，营收和利润大幅增长，主要归因于纯木芯片价格上涨。预计未来产能将持续扩展，带动半导体设备需求。尽管市场担忧长城上市可能带来的短期调整，但中长期看，扩产将促进设备订单和业绩增长，行业前景看好。</w:t>
      </w:r>
    </w:p>
    <w:p>
      <w:r>
        <w:rPr>
          <w:rFonts w:ascii="等线(中文正文)" w:hAnsi="等线(中文正文)" w:cs="等线(中文正文)" w:eastAsia="等线(中文正文)"/>
          <w:b w:val="false"/>
          <w:i w:val="false"/>
          <w:sz w:val="20"/>
        </w:rPr>
        <w:t/>
      </w:r>
    </w:p>
    <w:p>
      <w:pPr>
        <w:pStyle w:val="ab"/>
        <w:numPr>
          <w:numId w:val="2"/>
        </w:numPr>
      </w:pPr>
      <w:r>
        <w:t>02:45 海外算力市场强劲需求与技术升级展望</w:t>
      </w:r>
    </w:p>
    <w:p>
      <w:r>
        <w:rPr>
          <w:rFonts w:ascii="等线(中文正文)" w:hAnsi="等线(中文正文)" w:cs="等线(中文正文)" w:eastAsia="等线(中文正文)"/>
          <w:b w:val="false"/>
          <w:i w:val="false"/>
          <w:sz w:val="20"/>
        </w:rPr>
        <w:t>对话讨论了海外算力市场受英伟达涨价影响，但需求依旧强劲，预计未来两年增长趋势确定。云厂商持续购买算力，AI服务器需求旺盛。推荐PCD及互通板板块，建议在调整后抄底。新技术如科欧普、PDFE等持续发展，有望提升行业价值。推荐长青科技、沪电股份等公司作为投资标的。</w:t>
      </w:r>
    </w:p>
    <w:p>
      <w:r>
        <w:rPr>
          <w:rFonts w:ascii="等线(中文正文)" w:hAnsi="等线(中文正文)" w:cs="等线(中文正文)" w:eastAsia="等线(中文正文)"/>
          <w:b w:val="false"/>
          <w:i w:val="false"/>
          <w:sz w:val="20"/>
        </w:rPr>
        <w:t/>
      </w:r>
    </w:p>
    <w:p>
      <w:pPr>
        <w:pStyle w:val="ab"/>
        <w:numPr>
          <w:numId w:val="3"/>
        </w:numPr>
      </w:pPr>
      <w:r>
        <w:t>06:22 算力产业链分析与国产芯片趋势</w:t>
      </w:r>
    </w:p>
    <w:p>
      <w:r>
        <w:rPr>
          <w:rFonts w:ascii="等线(中文正文)" w:hAnsi="等线(中文正文)" w:cs="等线(中文正文)" w:eastAsia="等线(中文正文)"/>
          <w:b w:val="false"/>
          <w:i w:val="false"/>
          <w:sz w:val="20"/>
        </w:rPr>
        <w:t>分享了算力产业链的最新观点，强调日本产业链在机柜、PCB、光通信等环节的重要性，以及国产芯片与算力租赁的业绩增长预期。特别指出工业互联在Very in机柜部署中的份额提升与盈利能力增强，生活科技在PCB铝合金领域的领先地位，以及光通信环节中NPU趋势对龙头企业的利好影响。</w:t>
      </w:r>
    </w:p>
    <w:p>
      <w:r>
        <w:rPr>
          <w:rFonts w:ascii="等线(中文正文)" w:hAnsi="等线(中文正文)" w:cs="等线(中文正文)" w:eastAsia="等线(中文正文)"/>
          <w:b w:val="false"/>
          <w:i w:val="false"/>
          <w:sz w:val="20"/>
        </w:rPr>
        <w:t/>
      </w:r>
    </w:p>
    <w:p>
      <w:pPr>
        <w:pStyle w:val="ab"/>
        <w:numPr>
          <w:numId w:val="4"/>
        </w:numPr>
      </w:pPr>
      <w:r>
        <w:t>11:05 算力租赁与国产芯片市场分析</w:t>
      </w:r>
    </w:p>
    <w:p>
      <w:r>
        <w:rPr>
          <w:rFonts w:ascii="等线(中文正文)" w:hAnsi="等线(中文正文)" w:cs="等线(中文正文)" w:eastAsia="等线(中文正文)"/>
          <w:b w:val="false"/>
          <w:i w:val="false"/>
          <w:sz w:val="20"/>
        </w:rPr>
        <w:t>对话深入探讨了算力租赁市场的强劲增长，特别是GPU卡的供需紧张状况，以及国产GPU芯片如寒武纪的市场机遇。同时，强调了超级点技术及背板连接线公司在CSP资本开支增加背景下的投资潜力，建议关注算力租赁龙头及国产芯片相关标的。</w:t>
      </w:r>
    </w:p>
    <w:p>
      <w:r>
        <w:rPr>
          <w:rFonts w:ascii="等线(中文正文)" w:hAnsi="等线(中文正文)" w:cs="等线(中文正文)" w:eastAsia="等线(中文正文)"/>
          <w:b w:val="false"/>
          <w:i w:val="false"/>
          <w:sz w:val="20"/>
        </w:rPr>
        <w:t/>
      </w:r>
    </w:p>
    <w:p>
      <w:pPr>
        <w:pStyle w:val="ab"/>
        <w:numPr>
          <w:numId w:val="5"/>
        </w:numPr>
      </w:pPr>
      <w:r>
        <w:t>14:57 液冷行业订单激增，上游企业业绩亮眼</w:t>
      </w:r>
    </w:p>
    <w:p>
      <w:r>
        <w:rPr>
          <w:rFonts w:ascii="等线(中文正文)" w:hAnsi="等线(中文正文)" w:cs="等线(中文正文)" w:eastAsia="等线(中文正文)"/>
          <w:b w:val="false"/>
          <w:i w:val="false"/>
          <w:sz w:val="20"/>
        </w:rPr>
        <w:t>对话讨论了金田股份、飞龙股份和冰轮环境三家公司在液冷领域的业绩表现，强调了市场需求旺盛的趋势。金田股份营收同比增长34%，净利润同比增长18%，其冷板铜材和母线铜材销量大幅增长。飞龙股份尽管利润下滑，但液冷泵订单突破，预计明年年化收入接近30亿。冰轮环境营收同比增长18%，净利润同比增长40%，显示了液冷行业从上游到下游的全面增长潜力。</w:t>
      </w:r>
    </w:p>
    <w:p>
      <w:r>
        <w:rPr>
          <w:rFonts w:ascii="等线(中文正文)" w:hAnsi="等线(中文正文)" w:cs="等线(中文正文)" w:eastAsia="等线(中文正文)"/>
          <w:b w:val="false"/>
          <w:i w:val="false"/>
          <w:sz w:val="20"/>
        </w:rPr>
        <w:t/>
      </w:r>
    </w:p>
    <w:p>
      <w:pPr>
        <w:pStyle w:val="ab"/>
        <w:numPr>
          <w:numId w:val="6"/>
        </w:numPr>
      </w:pPr>
      <w:r>
        <w:t>20:48 数据中心液冷技术与订单增长趋势分析</w:t>
      </w:r>
    </w:p>
    <w:p>
      <w:r>
        <w:rPr>
          <w:rFonts w:ascii="等线(中文正文)" w:hAnsi="等线(中文正文)" w:cs="等线(中文正文)" w:eastAsia="等线(中文正文)"/>
          <w:b w:val="false"/>
          <w:i w:val="false"/>
          <w:sz w:val="20"/>
        </w:rPr>
        <w:t>对话围绕数据中心业务订单增长、液冷技术发展及市场趋势展开。上半年数据中心业务收入达8亿元，预计全年新签订单超百亿，北美市场占比80%-90%。液冷技术作为上游关键环节，订单增长预示终端AI数据中心建设需求旺盛。未来液冷技术将从部件扩产转向技术平台与系统能力构建，高性能材料、结构件系统及泵阀控制成为重点发展方向。</w:t>
      </w:r>
    </w:p>
    <w:p>
      <w:r>
        <w:rPr>
          <w:rFonts w:ascii="等线(中文正文)" w:hAnsi="等线(中文正文)" w:cs="等线(中文正文)" w:eastAsia="等线(中文正文)"/>
          <w:b w:val="false"/>
          <w:i w:val="false"/>
          <w:sz w:val="20"/>
        </w:rPr>
        <w:t/>
      </w:r>
    </w:p>
    <w:p>
      <w:pPr>
        <w:pStyle w:val="ab"/>
        <w:numPr>
          <w:numId w:val="7"/>
        </w:numPr>
      </w:pPr>
      <w:r>
        <w:t>25:59 大光模块行业景气向上，三季度业绩催化反弹</w:t>
      </w:r>
    </w:p>
    <w:p>
      <w:r>
        <w:rPr>
          <w:rFonts w:ascii="等线(中文正文)" w:hAnsi="等线(中文正文)" w:cs="等线(中文正文)" w:eastAsia="等线(中文正文)"/>
          <w:b w:val="false"/>
          <w:i w:val="false"/>
          <w:sz w:val="20"/>
        </w:rPr>
        <w:t>本周复苏板块观点强调大光模块行业处于景气向上的阶段，核心看好行业反弹甚至反转趋势。通过分析旭创二季度财报，行业毛利率提升、业绩确定度增强及头部公司在新一代产品中的领先优势，进一步强化了行业景气度。三季度业绩预期环比高增，产业链利好逐步推进，企业AI新趋势有望落地，当前估值处于历史低位，建议持续关注大光模块行业的投资机会。</w:t>
      </w:r>
    </w:p>
    <w:p>
      <w:r>
        <w:rPr>
          <w:rFonts w:ascii="等线(中文正文)" w:hAnsi="等线(中文正文)" w:cs="等线(中文正文)" w:eastAsia="等线(中文正文)"/>
          <w:b w:val="false"/>
          <w:i w:val="false"/>
          <w:sz w:val="20"/>
        </w:rPr>
        <w:t/>
      </w:r>
    </w:p>
    <w:p>
      <w:pPr>
        <w:pStyle w:val="a7"/>
      </w:pPr>
      <w:r>
        <w:t>发言总结</w:t>
      </w:r>
    </w:p>
    <w:p>
      <w:pPr>
        <w:pStyle w:val="ab"/>
        <w:numPr>
          <w:numId w:val="8"/>
        </w:numPr>
      </w:pPr>
      <w:r>
        <w:t>发言人1</w:t>
      </w:r>
    </w:p>
    <w:p>
      <w:r>
        <w:rPr>
          <w:rFonts w:ascii="等线(中文正文)" w:hAnsi="等线(中文正文)" w:cs="等线(中文正文)" w:eastAsia="等线(中文正文)"/>
          <w:b w:val="false"/>
          <w:i w:val="false"/>
          <w:sz w:val="20"/>
        </w:rPr>
        <w:t>首先分析了科技板块，特别是AI领域近期的市场调整，尽管市场调整，但行业基本面强劲，认为当前是抄底好时机。接着，重点讨论了电子半导体行业，指出一季度某公司营收和利润增长显著，得益于芯片价格上涨，强调尽管短期市场可能调整，但长期扩产和设备订单预示行业持续增长。他还分析了算力市场，尽管对需求变化有担忧，但英伟达的涨价举措表明算力需求依然强劲，并提到了PC及其他领域的趋势，强调了特定技术和公司的发展潜力。最后，他总结了团队对半导体、算力和光模块等细分领域的深度研究，推荐了具有增长潜力的标的公司，认为相关公司的股价有望反弹甚至反转，强调了对相关板块长期增长的看好。</w:t>
      </w:r>
    </w:p>
    <w:p>
      <w:r>
        <w:rPr>
          <w:rFonts w:ascii="等线(中文正文)" w:hAnsi="等线(中文正文)" w:cs="等线(中文正文)" w:eastAsia="等线(中文正文)"/>
          <w:b w:val="false"/>
          <w:i w:val="false"/>
          <w:sz w:val="20"/>
        </w:rPr>
        <w:t/>
      </w:r>
    </w:p>
    <w:p>
      <w:pPr>
        <w:pStyle w:val="a7"/>
      </w:pPr>
      <w:r>
        <w:t>问答回顾</w:t>
      </w:r>
    </w:p>
    <w:p>
      <w:pPr>
        <w:pStyle w:val="ab"/>
      </w:pPr>
      <w:r>
        <w:t>发言人1 问：在AI板块近期调整的大背景下，您认为有哪些板块或龙头公司的基本面趋势仍然强劲，并且是抄底的好时机？</w:t>
      </w:r>
    </w:p>
    <w:p>
      <w:r>
        <w:rPr>
          <w:rFonts w:ascii="等线(中文正文)" w:hAnsi="等线(中文正文)" w:cs="等线(中文正文)" w:eastAsia="等线(中文正文)"/>
          <w:b w:val="false"/>
          <w:i w:val="false"/>
          <w:sz w:val="20"/>
        </w:rPr>
        <w:t>发言人1 答：我们认为电子半导体板块是一个非常强劲的领域。尽管整个科技板块出现调整，但经过了解，行业基本面的趋势依然十分强劲。特别是长城的业绩表现亮眼，一季度营收达到470亿，利润为333亿，实现了良好的盈利能力。从2023年到今年一季度，公司的成长性非常强劲，营收和利润都有显著增长，这主要归因于纯木芯片价格的上涨。公司2023至2025年的营收复合增长率达到了83%，毛利率也从2022年的37%提升至今年一季度的78.7%。由于市场价格持续上涨，预计二季度和三四季度的业绩还会保持强劲增长趋势。目前，公司的产能利用率已达到满负荷，并计划每年进行强劲的扩展，这将对整个半导体设备板块产生强劲的带动作用。</w:t>
      </w:r>
    </w:p>
    <w:p>
      <w:r>
        <w:rPr>
          <w:rFonts w:ascii="等线(中文正文)" w:hAnsi="等线(中文正文)" w:cs="等线(中文正文)" w:eastAsia="等线(中文正文)"/>
          <w:b w:val="false"/>
          <w:i w:val="false"/>
          <w:sz w:val="20"/>
        </w:rPr>
        <w:t/>
      </w:r>
    </w:p>
    <w:p>
      <w:pPr>
        <w:pStyle w:val="ab"/>
      </w:pPr>
      <w:r>
        <w:t>发言人1 问：对于半导体设备板块的估值问题，明年看似乎可能偏贵，对此您怎么看？</w:t>
      </w:r>
    </w:p>
    <w:p>
      <w:r>
        <w:rPr>
          <w:rFonts w:ascii="等线(中文正文)" w:hAnsi="等线(中文正文)" w:cs="等线(中文正文)" w:eastAsia="等线(中文正文)"/>
          <w:b w:val="false"/>
          <w:i w:val="false"/>
          <w:sz w:val="20"/>
        </w:rPr>
        <w:t>发言人1 答：虽然单看明年的估值可能显得较高，但如果考虑明年或后年的订单情况以及业绩预期，许多公司的估值其实已经跌至相对合理的水平。虽然长城上市可能会短期影响市场偏好，造成板块调整，但我们中长期看好扩产带来的设备订单强劲上涨以及业绩兑现，因此持续坚定看好半导体设备板块。</w:t>
      </w:r>
    </w:p>
    <w:p>
      <w:r>
        <w:rPr>
          <w:rFonts w:ascii="等线(中文正文)" w:hAnsi="等线(中文正文)" w:cs="等线(中文正文)" w:eastAsia="等线(中文正文)"/>
          <w:b w:val="false"/>
          <w:i w:val="false"/>
          <w:sz w:val="20"/>
        </w:rPr>
        <w:t/>
      </w:r>
    </w:p>
    <w:p>
      <w:pPr>
        <w:pStyle w:val="ab"/>
      </w:pPr>
      <w:r>
        <w:t>发言人1 问：对于海外算力领域，特别是在英伟达涨价事件后，您对销量和需求量的看法是怎样的？</w:t>
      </w:r>
    </w:p>
    <w:p>
      <w:r>
        <w:rPr>
          <w:rFonts w:ascii="等线(中文正文)" w:hAnsi="等线(中文正文)" w:cs="等线(中文正文)" w:eastAsia="等线(中文正文)"/>
          <w:b w:val="false"/>
          <w:i w:val="false"/>
          <w:sz w:val="20"/>
        </w:rPr>
        <w:t>发言人1 答：尽管英伟达涨价可能会影响短期销量，但我们认为其能够有信心提价，是因为下游需求非常强劲。英伟达黄仁勋曾强调客户购买积极性远高于TP300，而且从大模型厂商和原厂购买情况来看，需求确实强劲。云厂商人员增长迅速，购买意愿强烈，且在较好的收益成本比下，会持续购买算力以满足发展需求。因此，我们认为算力在接下来一年到两年的增长趋势非常明确。</w:t>
      </w:r>
    </w:p>
    <w:p>
      <w:r>
        <w:rPr>
          <w:rFonts w:ascii="等线(中文正文)" w:hAnsi="等线(中文正文)" w:cs="等线(中文正文)" w:eastAsia="等线(中文正文)"/>
          <w:b w:val="false"/>
          <w:i w:val="false"/>
          <w:sz w:val="20"/>
        </w:rPr>
        <w:t/>
      </w:r>
    </w:p>
    <w:p>
      <w:pPr>
        <w:pStyle w:val="ab"/>
      </w:pPr>
      <w:r>
        <w:t>发言人1 问：您如何看待PCD、互通板等细分板块的未来发展情况？</w:t>
      </w:r>
    </w:p>
    <w:p>
      <w:r>
        <w:rPr>
          <w:rFonts w:ascii="等线(中文正文)" w:hAnsi="等线(中文正文)" w:cs="等线(中文正文)" w:eastAsia="等线(中文正文)"/>
          <w:b w:val="false"/>
          <w:i w:val="false"/>
          <w:sz w:val="20"/>
        </w:rPr>
        <w:t>发言人1 答：我们对PCD和互通板板块持有坚定看好的态度。从业绩兑现角度看，下半年这些板块环比增速将加速，许多公司订单饱满，甚至出现锁定上游产能的情况。此外，光伏和M SAP领域也存在紧缺现象，AI服务器方面，英伟达拉货强劲，同时其他厂商如骨骼、亚马逊等也在同步采购，因此下半年PDD板块的业绩确定性非常高。当前板块经历了明显调整后，估值已进入相对合理的区间，虽然可能会受到市场情绪影响出现震荡走势，但向下空间不大，且向上潜在上涨空间较大。新技术如科欧普发展、马八到马九推进以及PDFE等新技术的应用与发展，也将持续推动整个板块的价值提升。</w:t>
      </w:r>
    </w:p>
    <w:p>
      <w:r>
        <w:rPr>
          <w:rFonts w:ascii="等线(中文正文)" w:hAnsi="等线(中文正文)" w:cs="等线(中文正文)" w:eastAsia="等线(中文正文)"/>
          <w:b w:val="false"/>
          <w:i w:val="false"/>
          <w:sz w:val="20"/>
        </w:rPr>
        <w:t/>
      </w:r>
    </w:p>
    <w:p>
      <w:pPr>
        <w:pStyle w:val="ab"/>
      </w:pPr>
      <w:r>
        <w:t>发言人1 问：您推荐的具体股票有哪些？</w:t>
      </w:r>
    </w:p>
    <w:p>
      <w:r>
        <w:rPr>
          <w:rFonts w:ascii="等线(中文正文)" w:hAnsi="等线(中文正文)" w:cs="等线(中文正文)" w:eastAsia="等线(中文正文)"/>
          <w:b w:val="false"/>
          <w:i w:val="false"/>
          <w:sz w:val="20"/>
        </w:rPr>
        <w:t>发言人1 答：重点推荐的股票包括长青科技、沪电股份、北方华创、拓天科技、中山精密、生益科技、鹏鼎控股和景光电子等。这些公司在各自细分领域具有竞争优势，长期发展潜力较大。</w:t>
      </w:r>
    </w:p>
    <w:p>
      <w:r>
        <w:rPr>
          <w:rFonts w:ascii="等线(中文正文)" w:hAnsi="等线(中文正文)" w:cs="等线(中文正文)" w:eastAsia="等线(中文正文)"/>
          <w:b w:val="false"/>
          <w:i w:val="false"/>
          <w:sz w:val="20"/>
        </w:rPr>
        <w:t/>
      </w:r>
    </w:p>
    <w:p>
      <w:pPr>
        <w:pStyle w:val="ab"/>
      </w:pPr>
      <w:r>
        <w:t>发言人1 问：在国产算力方向，您们如何看待算力租赁业务的业绩爆发情况？</w:t>
      </w:r>
    </w:p>
    <w:p>
      <w:r>
        <w:rPr>
          <w:rFonts w:ascii="等线(中文正文)" w:hAnsi="等线(中文正文)" w:cs="等线(中文正文)" w:eastAsia="等线(中文正文)"/>
          <w:b w:val="false"/>
          <w:i w:val="false"/>
          <w:sz w:val="20"/>
        </w:rPr>
        <w:t>发言人1 答：我们非常看好算力租赁板块的业绩持续爆发。尤其是在国产芯片领域，重点看好核心公司以及超节点方向的公司表现。产业链方面，我们持续强调机构化PCB、光模块这两个环节的重要性，并且在机构化维度上，工业互联网（工业妇联）是我们的核心逻辑，其逻辑已多次汇报。</w:t>
      </w:r>
    </w:p>
    <w:p>
      <w:r>
        <w:rPr>
          <w:rFonts w:ascii="等线(中文正文)" w:hAnsi="等线(中文正文)" w:cs="等线(中文正文)" w:eastAsia="等线(中文正文)"/>
          <w:b w:val="false"/>
          <w:i w:val="false"/>
          <w:sz w:val="20"/>
        </w:rPr>
        <w:t/>
      </w:r>
    </w:p>
    <w:p>
      <w:pPr>
        <w:pStyle w:val="ab"/>
      </w:pPr>
      <w:r>
        <w:t>发言人1 问：近期关于Rubin Bin出货及部署方面有什么新进展吗？</w:t>
      </w:r>
    </w:p>
    <w:p>
      <w:r>
        <w:rPr>
          <w:rFonts w:ascii="等线(中文正文)" w:hAnsi="等线(中文正文)" w:cs="等线(中文正文)" w:eastAsia="等线(中文正文)"/>
          <w:b w:val="false"/>
          <w:i w:val="false"/>
          <w:sz w:val="20"/>
        </w:rPr>
        <w:t>发言人1 答：近期Rubin Bin的确定出货并已在客户侧部署，例如微软和OpenAI都已经宣布了在训练和推理效率上显著提升的Very In机柜部署。这一代新设备的部署将大幅提高模型侧的训练迭代速度和推理性能。同时，公司份额的提升体现在与NVIDIA合作设计的机柜以及液冷整体解决方案上，这将推动公司份额进一步抬升，并提高单机柜盈利能力。</w:t>
      </w:r>
    </w:p>
    <w:p>
      <w:r>
        <w:rPr>
          <w:rFonts w:ascii="等线(中文正文)" w:hAnsi="等线(中文正文)" w:cs="等线(中文正文)" w:eastAsia="等线(中文正文)"/>
          <w:b w:val="false"/>
          <w:i w:val="false"/>
          <w:sz w:val="20"/>
        </w:rPr>
        <w:t/>
      </w:r>
    </w:p>
    <w:p>
      <w:pPr>
        <w:pStyle w:val="ab"/>
      </w:pPr>
      <w:r>
        <w:t>发言人1 问：CPU交换机这一环节有什么重要机会吗？</w:t>
      </w:r>
    </w:p>
    <w:p>
      <w:r>
        <w:rPr>
          <w:rFonts w:ascii="等线(中文正文)" w:hAnsi="等线(中文正文)" w:cs="等线(中文正文)" w:eastAsia="等线(中文正文)"/>
          <w:b w:val="false"/>
          <w:i w:val="false"/>
          <w:sz w:val="20"/>
        </w:rPr>
        <w:t>发言人1 答：CPU交换机环节由工业互联提供代工服务，拥有100%的机会，这一环节的机会仍然非常重要。</w:t>
      </w:r>
    </w:p>
    <w:p>
      <w:r>
        <w:rPr>
          <w:rFonts w:ascii="等线(中文正文)" w:hAnsi="等线(中文正文)" w:cs="等线(中文正文)" w:eastAsia="等线(中文正文)"/>
          <w:b w:val="false"/>
          <w:i w:val="false"/>
          <w:sz w:val="20"/>
        </w:rPr>
        <w:t/>
      </w:r>
    </w:p>
    <w:p>
      <w:pPr>
        <w:pStyle w:val="ab"/>
      </w:pPr>
      <w:r>
        <w:t>发言人1 问：对于PCB领域，尤其是铝合金PCB的情况如何？</w:t>
      </w:r>
    </w:p>
    <w:p>
      <w:r>
        <w:rPr>
          <w:rFonts w:ascii="等线(中文正文)" w:hAnsi="等线(中文正文)" w:cs="等线(中文正文)" w:eastAsia="等线(中文正文)"/>
          <w:b w:val="false"/>
          <w:i w:val="false"/>
          <w:sz w:val="20"/>
        </w:rPr>
        <w:t>发言人1 答：上半年我们多次撰写深度报告来分析PCB铝合金的情况，其中生活科技仍是主要标的。尽管市场存在各种传闻，但经过质量专家确认，公司在美酒类市场份额最大，无论是在大陆还是其他地区。随着产能快速爬坡，AIPCB收入占比快速提升，预计公司将会迎来收入和利润率的双重爆发。</w:t>
      </w:r>
    </w:p>
    <w:p>
      <w:r>
        <w:rPr>
          <w:rFonts w:ascii="等线(中文正文)" w:hAnsi="等线(中文正文)" w:cs="等线(中文正文)" w:eastAsia="等线(中文正文)"/>
          <w:b w:val="false"/>
          <w:i w:val="false"/>
          <w:sz w:val="20"/>
        </w:rPr>
        <w:t/>
      </w:r>
    </w:p>
    <w:p>
      <w:pPr>
        <w:pStyle w:val="ab"/>
      </w:pPr>
      <w:r>
        <w:t>发言人1 问：在光通信环节，有哪些新的设计方案和趋势值得关注？</w:t>
      </w:r>
    </w:p>
    <w:p>
      <w:r>
        <w:rPr>
          <w:rFonts w:ascii="等线(中文正文)" w:hAnsi="等线(中文正文)" w:cs="等线(中文正文)" w:eastAsia="等线(中文正文)"/>
          <w:b w:val="false"/>
          <w:i w:val="false"/>
          <w:sz w:val="20"/>
        </w:rPr>
        <w:t>发言人1 答：光通信方面，Nemedia新一代设计方案中，内存供需紧张导致部分计算域通过提高柜内side up占比来共享内存，从而提升整体性能释放和成本控制。短期业绩释放仍以NPU为主，建议关注兴盛、东山等龙头公司的表现。同时，光智科技也是重点推荐的光模块公司。</w:t>
      </w:r>
    </w:p>
    <w:p>
      <w:r>
        <w:rPr>
          <w:rFonts w:ascii="等线(中文正文)" w:hAnsi="等线(中文正文)" w:cs="等线(中文正文)" w:eastAsia="等线(中文正文)"/>
          <w:b w:val="false"/>
          <w:i w:val="false"/>
          <w:sz w:val="20"/>
        </w:rPr>
        <w:t/>
      </w:r>
    </w:p>
    <w:p>
      <w:pPr>
        <w:pStyle w:val="ab"/>
      </w:pPr>
      <w:r>
        <w:t>发言人1 问：算力租赁板块的现状及投资机会如何？</w:t>
      </w:r>
    </w:p>
    <w:p>
      <w:r>
        <w:rPr>
          <w:rFonts w:ascii="等线(中文正文)" w:hAnsi="等线(中文正文)" w:cs="等线(中文正文)" w:eastAsia="等线(中文正文)"/>
          <w:b w:val="false"/>
          <w:i w:val="false"/>
          <w:sz w:val="20"/>
        </w:rPr>
        <w:t>发言人1 答：我们极度看好算力租赁板块的业绩释放，海外云服务商和CSP的业绩高速增长以及GPU使用寿命延长至2029年等现象都表明算力资源极度紧张。算力租赁公司掌握的珍贵算力卡为其后续利润提供了保障，例如协创数据和达利通电子，在二季度业绩超预期，算力贡献利润超过65%，建议高度关注算力租赁的投资机会。</w:t>
      </w:r>
    </w:p>
    <w:p>
      <w:r>
        <w:rPr>
          <w:rFonts w:ascii="等线(中文正文)" w:hAnsi="等线(中文正文)" w:cs="等线(中文正文)" w:eastAsia="等线(中文正文)"/>
          <w:b w:val="false"/>
          <w:i w:val="false"/>
          <w:sz w:val="20"/>
        </w:rPr>
        <w:t/>
      </w:r>
    </w:p>
    <w:p>
      <w:pPr>
        <w:pStyle w:val="ab"/>
      </w:pPr>
      <w:r>
        <w:t>发言人1 问：国产芯片领域有哪些投资机会？</w:t>
      </w:r>
    </w:p>
    <w:p>
      <w:r>
        <w:rPr>
          <w:rFonts w:ascii="等线(中文正文)" w:hAnsi="等线(中文正文)" w:cs="等线(中文正文)" w:eastAsia="等线(中文正文)"/>
          <w:b w:val="false"/>
          <w:i w:val="false"/>
          <w:sz w:val="20"/>
        </w:rPr>
        <w:t>发言人1 答：寒武纪为代表的国产GPU近期经历调整，但随着零部件供应链逐步解决，尤其是mos和HBM的锁货，当前是一个较好的买点。此外，在超级节点方向，深南股份华丰等背板连接线公司也值得关注，尤其是深南股份，选择与CSP合作可以带来较大弹性量。</w:t>
      </w:r>
    </w:p>
    <w:p>
      <w:r>
        <w:rPr>
          <w:rFonts w:ascii="等线(中文正文)" w:hAnsi="等线(中文正文)" w:cs="等线(中文正文)" w:eastAsia="等线(中文正文)"/>
          <w:b w:val="false"/>
          <w:i w:val="false"/>
          <w:sz w:val="20"/>
        </w:rPr>
        <w:t/>
      </w:r>
    </w:p>
    <w:p>
      <w:pPr>
        <w:pStyle w:val="ab"/>
      </w:pPr>
      <w:r>
        <w:t>发言人1 问：在杭州的大厂环节中，公司取得了什么样的突破，以及这种突破对未来的影响是什么？</w:t>
      </w:r>
    </w:p>
    <w:p>
      <w:r>
        <w:rPr>
          <w:rFonts w:ascii="等线(中文正文)" w:hAnsi="等线(中文正文)" w:cs="等线(中文正文)" w:eastAsia="等线(中文正文)"/>
          <w:b w:val="false"/>
          <w:i w:val="false"/>
          <w:sz w:val="20"/>
        </w:rPr>
        <w:t>发言人1 答：公司已经在杭州的大厂环节取得了非常好的突破，氛围增长约10%。随着北京和深圳两家C区大厂资本开支的加速和放量，以及相关招标动作的推进，公司凭借极好的卡位优势能够更好地进入这些公司的背板供应链。单机柜供给的金额不仅包括背板连接器，还包括大电流和32芯片的连接器，整体单对位价值量超过市场预期的七八十万。</w:t>
      </w:r>
    </w:p>
    <w:p>
      <w:r>
        <w:rPr>
          <w:rFonts w:ascii="等线(中文正文)" w:hAnsi="等线(中文正文)" w:cs="等线(中文正文)" w:eastAsia="等线(中文正文)"/>
          <w:b w:val="false"/>
          <w:i w:val="false"/>
          <w:sz w:val="20"/>
        </w:rPr>
        <w:t/>
      </w:r>
    </w:p>
    <w:p>
      <w:pPr>
        <w:pStyle w:val="ab"/>
      </w:pPr>
      <w:r>
        <w:t>发言人1 问：近期有哪些关于海外和归纳链条算力的核心方向变化值得关注？</w:t>
      </w:r>
    </w:p>
    <w:p>
      <w:r>
        <w:rPr>
          <w:rFonts w:ascii="等线(中文正文)" w:hAnsi="等线(中文正文)" w:cs="等线(中文正文)" w:eastAsia="等线(中文正文)"/>
          <w:b w:val="false"/>
          <w:i w:val="false"/>
          <w:sz w:val="20"/>
        </w:rPr>
        <w:t>发言人1 答：近期关注点在于国内液冷公司的动态，尤其是他们发布的中报中对现有液冷订单、推进情况和客户等方面的详细说明。例如金田股份、飞龙股份和变更环境第四测流水机组公司等在液冷制造和数据中心基建环节已率先在订单和业绩层面有所体现，订单规模超市场预期，预示着业务需求旺盛并将从三四季度开始向产业链下游及二次测环节延伸。</w:t>
      </w:r>
    </w:p>
    <w:p>
      <w:r>
        <w:rPr>
          <w:rFonts w:ascii="等线(中文正文)" w:hAnsi="等线(中文正文)" w:cs="等线(中文正文)" w:eastAsia="等线(中文正文)"/>
          <w:b w:val="false"/>
          <w:i w:val="false"/>
          <w:sz w:val="20"/>
        </w:rPr>
        <w:t/>
      </w:r>
    </w:p>
    <w:p>
      <w:pPr>
        <w:pStyle w:val="ab"/>
      </w:pPr>
      <w:r>
        <w:t>发言人1 问：金田股份上半年业绩表现如何，其在液冷业务上有哪些亮点？</w:t>
      </w:r>
    </w:p>
    <w:p>
      <w:r>
        <w:rPr>
          <w:rFonts w:ascii="等线(中文正文)" w:hAnsi="等线(中文正文)" w:cs="等线(中文正文)" w:eastAsia="等线(中文正文)"/>
          <w:b w:val="false"/>
          <w:i w:val="false"/>
          <w:sz w:val="20"/>
        </w:rPr>
        <w:t>发言人1 答：金田股份上半年营收463亿元，同比增长34%，净利润4.4亿元，同比增长18%。收入增长主要受铜价上行带动，公司在液冷领域形成算力散热和巨大母线两大系列产品，已切入英伟达、meta亚马逊、华为等国内外头部云服务商产业链。冷板同台通过cremated APP等头部液冷散热模组企业供应，目前冷板铜材产能3.5万吨，母线铜材产能1.5万吨，上半年算力铜材销量同比增长68%，母线同台销量增长94%。同时，公司的算力同台产能利用率饱和，交货周期因产能压力延长，正在积极扩建越南、泰国、广东等基地，预计明年上半年产能分别达到7万吨和3万吨。此外，金田股份还参与了谷歌等企业的联合开发，推动液冷板再生铜材的应用，再生铜产品加工费显著高于传统应用领域的加工费，有望进一步打开盈利空间。</w:t>
      </w:r>
    </w:p>
    <w:p>
      <w:r>
        <w:rPr>
          <w:rFonts w:ascii="等线(中文正文)" w:hAnsi="等线(中文正文)" w:cs="等线(中文正文)" w:eastAsia="等线(中文正文)"/>
          <w:b w:val="false"/>
          <w:i w:val="false"/>
          <w:sz w:val="20"/>
        </w:rPr>
        <w:t/>
      </w:r>
    </w:p>
    <w:p>
      <w:pPr>
        <w:pStyle w:val="ab"/>
      </w:pPr>
      <w:r>
        <w:t>发言人1 问：飞龙股份上半年的经营状况如何，特别是在液冷机架母线方面有何突破？</w:t>
      </w:r>
    </w:p>
    <w:p>
      <w:r>
        <w:rPr>
          <w:rFonts w:ascii="等线(中文正文)" w:hAnsi="等线(中文正文)" w:cs="等线(中文正文)" w:eastAsia="等线(中文正文)"/>
          <w:b w:val="false"/>
          <w:i w:val="false"/>
          <w:sz w:val="20"/>
        </w:rPr>
        <w:t>发言人1 答：飞龙股份上半年实现营业收入22亿元，同比增长2%，归母净利润7571万元，同比下降64%。利润下滑主要由于汇兑损失、原材料价格高位及汽车行业价格竞争等因素。但这份中报的重点在于叶轮电子泵订单上的突破，截至报告披露日，已建立联系超过80家客户，有超过130个项目正在推进，其中缪SM平台的液冷泵终端客户订单超过5万台，L平台的大功率液冷泵订单近万台，整体在手订单规模预计超过5亿元。预计小问出货主力为7.5千瓦功率，主要用于谷歌和其他CDU中的L平台，而主力规格为22千瓦和37千瓦。飞龙股份在谷歌两兆瓦CDU的份额能达到60%，在NB兆瓦以上CDU的份额接近15%，考虑到谷歌产能瓶颈和CPU需求提升，公司仍有进一步提升市场份额的展望。</w:t>
      </w:r>
    </w:p>
    <w:p>
      <w:r>
        <w:rPr>
          <w:rFonts w:ascii="等线(中文正文)" w:hAnsi="等线(中文正文)" w:cs="等线(中文正文)" w:eastAsia="等线(中文正文)"/>
          <w:b w:val="false"/>
          <w:i w:val="false"/>
          <w:sz w:val="20"/>
        </w:rPr>
        <w:t/>
      </w:r>
    </w:p>
    <w:p>
      <w:pPr>
        <w:pStyle w:val="ab"/>
      </w:pPr>
      <w:r>
        <w:t>发言人1 问：冰轮环境上半年的表现及增长原因是什么？</w:t>
      </w:r>
    </w:p>
    <w:p>
      <w:r>
        <w:rPr>
          <w:rFonts w:ascii="等线(中文正文)" w:hAnsi="等线(中文正文)" w:cs="等线(中文正文)" w:eastAsia="等线(中文正文)"/>
          <w:b w:val="false"/>
          <w:i w:val="false"/>
          <w:sz w:val="20"/>
        </w:rPr>
        <w:t>发言人1 答：冰轮环境上半年实现营业收入37亿元，同比增长18%；归母净利润3亿元，同比增长17%。若剔除6100多万元的汇兑损失，归母净利润约为3.7亿元，同比增长约40%。具体增长原因未在提供的内容中详细说明，但可以推测与公司主营业务在市场中的表现及其持续优化有关。</w:t>
      </w:r>
    </w:p>
    <w:p>
      <w:r>
        <w:rPr>
          <w:rFonts w:ascii="等线(中文正文)" w:hAnsi="等线(中文正文)" w:cs="等线(中文正文)" w:eastAsia="等线(中文正文)"/>
          <w:b w:val="false"/>
          <w:i w:val="false"/>
          <w:sz w:val="20"/>
        </w:rPr>
        <w:t/>
      </w:r>
    </w:p>
    <w:p>
      <w:pPr>
        <w:pStyle w:val="ab"/>
      </w:pPr>
      <w:r>
        <w:t>发言人1 问：公司数据中心业务在上半年的收入情况如何，以及新签订单的预计确收时间是怎样的？</w:t>
      </w:r>
    </w:p>
    <w:p>
      <w:r>
        <w:rPr>
          <w:rFonts w:ascii="等线(中文正文)" w:hAnsi="等线(中文正文)" w:cs="等线(中文正文)" w:eastAsia="等线(中文正文)"/>
          <w:b w:val="false"/>
          <w:i w:val="false"/>
          <w:sz w:val="20"/>
        </w:rPr>
        <w:t>发言人1 答：公司在上半年的数据中心业务确收达到了8亿元，其中二季度较一季度增长显著。预计三季度开始会有批量的新签订单能确收，全年新签订单规模指引将达到百亿以上。上半年的合同负债为3.5亿元，且已签署的部分订单将在三季度陆续体现预付款项，从而影响合同负债和业绩端的表现。</w:t>
      </w:r>
    </w:p>
    <w:p>
      <w:r>
        <w:rPr>
          <w:rFonts w:ascii="等线(中文正文)" w:hAnsi="等线(中文正文)" w:cs="等线(中文正文)" w:eastAsia="等线(中文正文)"/>
          <w:b w:val="false"/>
          <w:i w:val="false"/>
          <w:sz w:val="20"/>
        </w:rPr>
        <w:t/>
      </w:r>
    </w:p>
    <w:p>
      <w:pPr>
        <w:pStyle w:val="ab"/>
      </w:pPr>
      <w:r>
        <w:t>发言人1 问：公司北美数据中心冷机市场的竞争格局如何，以及其产能扩张计划是什么？</w:t>
      </w:r>
    </w:p>
    <w:p>
      <w:r>
        <w:rPr>
          <w:rFonts w:ascii="等线(中文正文)" w:hAnsi="等线(中文正文)" w:cs="等线(中文正文)" w:eastAsia="等线(中文正文)"/>
          <w:b w:val="false"/>
          <w:i w:val="false"/>
          <w:sz w:val="20"/>
        </w:rPr>
        <w:t>发言人1 答：北美数据中心冷机市场主要由特林开利、江森约克、麦克维尔和汉布什等几大厂商主导，但这些厂商在北美本土扩产难度较大且订单已排至2028年，导致订单外移明显。汉布什凭借美式品牌及中美和马来西亚三地制造基地的优势，能够快速响应客户需求。目前公司在美国租赁的厂房预计年底前投产，马来西亚新工厂计划在2024年底投产，预计到2027年初全球产能产值将达到100到120亿元，届时整体产值有望达到150到200亿元。</w:t>
      </w:r>
    </w:p>
    <w:p>
      <w:r>
        <w:rPr>
          <w:rFonts w:ascii="等线(中文正文)" w:hAnsi="等线(中文正文)" w:cs="等线(中文正文)" w:eastAsia="等线(中文正文)"/>
          <w:b w:val="false"/>
          <w:i w:val="false"/>
          <w:sz w:val="20"/>
        </w:rPr>
        <w:t/>
      </w:r>
    </w:p>
    <w:p>
      <w:pPr>
        <w:pStyle w:val="ab"/>
      </w:pPr>
      <w:r>
        <w:t>发言人1 问：当前整个液冷供应链的订单传导顺序是怎样的？以及对未来下游和二次侧订单有何预期？</w:t>
      </w:r>
    </w:p>
    <w:p>
      <w:r>
        <w:rPr>
          <w:rFonts w:ascii="等线(中文正文)" w:hAnsi="等线(中文正文)" w:cs="等线(中文正文)" w:eastAsia="等线(中文正文)"/>
          <w:b w:val="false"/>
          <w:i w:val="false"/>
          <w:sz w:val="20"/>
        </w:rPr>
        <w:t>发言人1 答：目前液冷供应链的订单传导并非同步进行，终端客户在确定芯片平台和机柜方案后，最先锁定的是材料、功率器件等关键零部件。例如伊斯特的冷机整体交付周期较长，因此该环节最早能观察到订单和产能紧张。二次侧如CPU、冷板、接头等部件会在服务器方案、机柜设计及数据中心项目节点进一步明确后才开始滚动释放订单。中期策略中提到，投资者不仅要看当期收入和利润，更应关注订单预付款、合同负债、存货等提前准备情况。</w:t>
      </w:r>
    </w:p>
    <w:p>
      <w:r>
        <w:rPr>
          <w:rFonts w:ascii="等线(中文正文)" w:hAnsi="等线(中文正文)" w:cs="等线(中文正文)" w:eastAsia="等线(中文正文)"/>
          <w:b w:val="false"/>
          <w:i w:val="false"/>
          <w:sz w:val="20"/>
        </w:rPr>
        <w:t/>
      </w:r>
    </w:p>
    <w:p>
      <w:pPr>
        <w:pStyle w:val="ab"/>
      </w:pPr>
      <w:r>
        <w:t>发言人1 问：对于未来下游及整机厂的订单状况，以及相关投资建议是什么？</w:t>
      </w:r>
    </w:p>
    <w:p>
      <w:r>
        <w:rPr>
          <w:rFonts w:ascii="等线(中文正文)" w:hAnsi="等线(中文正文)" w:cs="等线(中文正文)" w:eastAsia="等线(中文正文)"/>
          <w:b w:val="false"/>
          <w:i w:val="false"/>
          <w:sz w:val="20"/>
        </w:rPr>
        <w:t>发言人1 答：在二季度中报环节，上游企业和伊斯特已经明确显示出景气信号，预计后续二次侧和下游整机厂如依维克森林等也会体现订单和报表变化。此外，末世对CAE plus的战略投资，重点推进下一代GPU主动液冷技术，表明液冷供给正从部件扩产转向技术平台和系统能力建设。对于投资建议，目前重点推荐森林环境、冰轮环境，水泵环节可关注飞龙大源、美壶高，以及三季度业绩有望释放的金田金富、五羊相关公司。</w:t>
      </w:r>
    </w:p>
    <w:p>
      <w:r>
        <w:rPr>
          <w:rFonts w:ascii="等线(中文正文)" w:hAnsi="等线(中文正文)" w:cs="等线(中文正文)" w:eastAsia="等线(中文正文)"/>
          <w:b w:val="false"/>
          <w:i w:val="false"/>
          <w:sz w:val="20"/>
        </w:rPr>
        <w:t/>
      </w:r>
    </w:p>
    <w:p>
      <w:pPr>
        <w:pStyle w:val="ab"/>
      </w:pPr>
      <w:r>
        <w:t>发言人1 问：当前光模块行业的景气状况如何，以及对龙头公司业绩和市场地位的看法？</w:t>
      </w:r>
    </w:p>
    <w:p>
      <w:r>
        <w:rPr>
          <w:rFonts w:ascii="等线(中文正文)" w:hAnsi="等线(中文正文)" w:cs="等线(中文正文)" w:eastAsia="等线(中文正文)"/>
          <w:b w:val="false"/>
          <w:i w:val="false"/>
          <w:sz w:val="20"/>
        </w:rPr>
        <w:t>发言人1 答：当前光模块行业呈现出明显的复苏趋势，从旭创二季度业绩及发布的财报来看，盈利能力持续提升，毛利率环比上升，这证明行业仍处于景气向上的阶段。此外，MCC政策对业绩确定度的影响减弱，龙头公司在新一代产品如NPO2.4T等方面的优势被市场低估。从资产负债表看，存货和资本开支稳健增长，三季度业绩预计环比高增，而从中期和远期来看，产业链对光模块的需求不断上调，新的技术趋势如AI等也将逐步落地，估值方面大光模块已处于历史低位，因此看好其反弹甚至反转的机会。</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2026-08-25T01:15:41Z</dcterms:created>
  <dc:creator>Apache POI</dc:creator>
</cp:coreProperties>
</file>