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从行业现金情况看本轮猪周期：行业亏损严重，去化加速拐点渐行渐近 260824_原文</w:t>
      </w:r>
    </w:p>
    <w:p>
      <w:pPr>
        <w:jc w:val="center"/>
      </w:pPr>
      <w:r>
        <w:rPr>
          <w:rFonts w:ascii="等线(中文正文)" w:hAnsi="等线(中文正文)" w:cs="等线(中文正文)" w:eastAsia="等线(中文正文)"/>
          <w:b w:val="false"/>
          <w:i w:val="false"/>
          <w:sz w:val="20"/>
        </w:rPr>
        <w:t>2026年08月25日 09:11</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本次电话会议仅服务于长江证券研究所白名单客户。未经长江证券事先书面许可，任何机构或个人不得以任何形式对外公布、复制、刊载、转载、转发、引用本次会议相关内容，否则，由此造成的一切后果及法律责任由该机构或个人承担，长江证券保留追究其法律责任的权利。好的，各位投资者早上好。欢迎大家参加我们的深度报告这个汇报系列。过往之星今天是第六期，重点汇报一下我们七月份的时候外发了一篇深度，从行业的现金流情况去看本轮的猪周期，结论是行业的亏损严重，去化的拐点正在去化加速的拐点是越来越近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00:52</w:t>
      </w:r>
    </w:p>
    <w:p>
      <w:r>
        <w:rPr>
          <w:rFonts w:ascii="等线(中文正文)" w:hAnsi="等线(中文正文)" w:cs="等线(中文正文)" w:eastAsia="等线(中文正文)"/>
          <w:b w:val="false"/>
          <w:i w:val="false"/>
          <w:sz w:val="20"/>
        </w:rPr>
        <w:t>七月份到现在为止，已经又过去了一个多月的时间。那么从整个行业的情况来看，现金流情况确实仍然是处于一个非常糟糕的水平。从今年春节之后到现在，行业整体的现金流亏损已经达到了半年，这个时间维度放在历史周期来看，已经是非常长的一个水平。所以我们从陆续披露的半年报也可以看到，大部分上市公司资产负债率在二季度是有非常明显的一个提升的。这个确实是一个最比较大的问题。同时从我们跟产业沟通情况来看，这一轮周期银行渠道对产业的信贷支持是非常的近的非常紧。所以对养殖行业来说，现在到了一个走到了一个十字路口，那么成本低，现金流好的企业，我们觉得是没有什么太大问题的对成本偏高，现金流什么现金流情况一般的企业，大概率还会持续的一个产能的一个出清，所以这轮周期，我们说从下跌的时间和幅度，基本都已经接近15年以来的猪价下跌的平均水平。资金层面来看，养殖企业的在手现金基本也都降到历史的同期的一个最低的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02:05</w:t>
      </w:r>
    </w:p>
    <w:p>
      <w:r>
        <w:rPr>
          <w:rFonts w:ascii="等线(中文正文)" w:hAnsi="等线(中文正文)" w:cs="等线(中文正文)" w:eastAsia="等线(中文正文)"/>
          <w:b w:val="false"/>
          <w:i w:val="false"/>
          <w:sz w:val="20"/>
        </w:rPr>
        <w:t>大部分的龙头的经营性的净现金流也转付了，资金压力开始显现。企业虽然通过增加借贷，降低资本开支这些方式来保保存债券的现金流，但是后续的资金压力仍然会逐步的累积。节奏上当当前的行业的指数价格的环比再次的走弱，体重下降，这些区划拐点的去化加速的拐点信号已经出现，所以加上了政策逐步的加码调控，我们说行业产能的初期确实是在持续的加速的。所以我们还是强调持续重点推荐成本低，现金流有优势的这个集团，德康农牧、牧原股份、温氏股份和神农集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02:49</w:t>
      </w:r>
    </w:p>
    <w:p>
      <w:r>
        <w:rPr>
          <w:rFonts w:ascii="等线(中文正文)" w:hAnsi="等线(中文正文)" w:cs="等线(中文正文)" w:eastAsia="等线(中文正文)"/>
          <w:b w:val="false"/>
          <w:i w:val="false"/>
          <w:sz w:val="20"/>
        </w:rPr>
        <w:t>那么从猪价来说，这轮周期猪价下跌市场已经达到历史平均水平。从24年八月份开始，截止到这个八月底，全国的生猪均价，截止到这个全国人均价是不到十块钱一公斤。从24年的这个八月份以来，整体的这个股价的下跌时间维度，也是我们说创了接近创了这个历史的新高，历史新高下跌幅度是达到了接近50%多50%多。那么从下跌的市场和幅度来说，除了1921年的非瘟以外，一般基本上达到了2015年以来的比较高的这样一个水平，比较高的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03:31</w:t>
      </w:r>
    </w:p>
    <w:p>
      <w:r>
        <w:rPr>
          <w:rFonts w:ascii="等线(中文正文)" w:hAnsi="等线(中文正文)" w:cs="等线(中文正文)" w:eastAsia="等线(中文正文)"/>
          <w:b w:val="false"/>
          <w:i w:val="false"/>
          <w:sz w:val="20"/>
        </w:rPr>
        <w:t>同时我们说猪价跌破现金成本线，今年春节以后，整已经维持了半年左右的六个月的时间。整体程度之下，在储蓄行业平均的现金成本线以下，所以猪价的进一步的探底，亏损面加大以后，行业的现金流情况是比较糟糕的那从亏损时间来看，包括亏损周期以及亏损幅度，其实已经超过了2023年。2023年资产价和外国指数连续亏损大概是511天和434天。从25年9月份开始，截止到26年的六月底的时候，这轮周期自盘价已经亏了280天。280天。当然到这个月底来看的话，已经达到了350天左右。外国指数也亏了400点，所以亏损时长已经超过了二三年同期的水平。那么从亏损深度来看，其实也是一样的，25年的到26年的最大的自盘价是亏了446块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04:32</w:t>
      </w:r>
    </w:p>
    <w:p>
      <w:r>
        <w:rPr>
          <w:rFonts w:ascii="等线(中文正文)" w:hAnsi="等线(中文正文)" w:cs="等线(中文正文)" w:eastAsia="等线(中文正文)"/>
          <w:b w:val="false"/>
          <w:i w:val="false"/>
          <w:sz w:val="20"/>
        </w:rPr>
        <w:t>446块钱也是基本上是达到了我们说超过了当时二三年的一个亏损的水平。当时最多的时候也就亏了400块钱400块钱。所以从这个亏损的程度来看的话，确实是超过了历史以往的一个周期，这是现在行业面临的一个比较大的问题。同时我们说季节性6 7月份的季节性的低点，猪价确实没有出现非常明显的反转表现。尽管6月7月初开始，包括最近这个半个月猪价有所反弹，但是整体来看的话，这个反弹力度仍然是偏弱的，仍然是偏弱。当前这个供需格局很难支撑猪价有大幅的反转，大幅的反转，整个26年的全年的供给是偏向宽松的，所以我们预计下半年即使有反弹，它的幅度和力度仍然是偏弱。无论是通过子猪料的数据也好，包括母猪料的数据，我们觉得今年预计2560出栏量全年同比至少增加2%以上，20%少，所以今年的供给仍然是偏宽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05:37</w:t>
      </w:r>
    </w:p>
    <w:p>
      <w:r>
        <w:rPr>
          <w:rFonts w:ascii="等线(中文正文)" w:hAnsi="等线(中文正文)" w:cs="等线(中文正文)" w:eastAsia="等线(中文正文)"/>
          <w:b w:val="false"/>
          <w:i w:val="false"/>
          <w:sz w:val="20"/>
        </w:rPr>
        <w:t>那么从资金压力来看，首先在手现金2026年一季度的猪价单边下跌，全国均价7.47块1公斤，同比跌了24%，整个上半年的全国均价大概只有不到十块钱一公斤。尽管一季度均价没有颠覆性成本，但是猪价的下滑带来的现金压力已经基本都在财报表体现。那么最近陆续在披露的半年报的，我们觉得是可以表现很大的问题，即使我们像牧原这些龙头企业，其实大二季度的这个资产占率也有三个点的提升。我们可以想象这周披露的这个陆续披露的半年报，整体我们说大家这个负债率的判断的速度可能会更加的糟糕，一定要糟糕。二季度猪价的跌破现金成本以后，中报的压力，我们觉得是有很大的体现的。整个第二季度的从业绩预告去看，亏损的程度确实是刷新了一个历史单季度的一个相对比较偏高的水平相对比较偏高的水平。那么对于多数养殖户而言，现在基本上都通过借贷的方式来补错，筹措现金流，来补充流动资金。从一季报来看的话，因为银行贷款信贷额度相对比较充足，春节前后所以养殖业虽然从25年的四季度开始亏损，但一季度仍然是通过借贷方式补充到了一些资金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06:56</w:t>
      </w:r>
    </w:p>
    <w:p>
      <w:r>
        <w:rPr>
          <w:rFonts w:ascii="等线(中文正文)" w:hAnsi="等线(中文正文)" w:cs="等线(中文正文)" w:eastAsia="等线(中文正文)"/>
          <w:b w:val="false"/>
          <w:i w:val="false"/>
          <w:sz w:val="20"/>
        </w:rPr>
        <w:t>从流量角度来说，265年一季度样本企业的融投资大概留了4 671亿，同比占34%，这个筹资活动现金流大概132亿，同比占114%。存量角度除了上面提到资产分配高位，还可以通过短期借款、长期借款，包括这个子公司的股权合作等方式来进行资金的筹措。所以整体的样本的企业在一季度的现金流，除了牧原以外有港股融资以外，大部分企业的这个资金确实还是偏紧张的，偏紧张。投资端的企业更多的是通过降低资本开支来保留现金。而一季度的情况，资本开支26年的一季度，企业构建固定展无形斩的这种现金是90.6个亿，同比占18%，环比占9%。资本开支主要还是因为目前增加的相对比较多一季度构建固定产资本开支大概是45亿，价格行业比重有接近一半。剔除牧原影响以外，其他样本企业一季度自动排期同比降了4%，环比减少了26% 25%。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07:59</w:t>
      </w:r>
    </w:p>
    <w:p>
      <w:r>
        <w:rPr>
          <w:rFonts w:ascii="等线(中文正文)" w:hAnsi="等线(中文正文)" w:cs="等线(中文正文)" w:eastAsia="等线(中文正文)"/>
          <w:b w:val="false"/>
          <w:i w:val="false"/>
          <w:sz w:val="20"/>
        </w:rPr>
        <w:t>我们觉得开源更多还是为了延缓租金，这个整体来说对于企业节流的空间是非常之有限的非常之有限。随着行业的这个现金压力持续的累积，包括贷款的陆续的到期，我们这行业的产能确实在二季度开始是迎来了一个加速出清的加速出清。所以过去一段时间我们看到企业通过节约资本开支停止扩张的方式，承诺的部分现金流缓解资金压力。但是猪舍维修维护这些日常性的维护性资本开支还必须存在，所以当前资本行情已经接近了维护支出的一个最低的一个要求。所以当对比周期来说，我们说最近这个周期确实是超过了二三年的累计亏损幅度。对整个行业来说，现金流已经到了一个重要的分水岭。首先当前周期我们觉得是比较三年的亏损程度会更大的，规模化程度跟230比较类似，所以产能出现的节奏以及速度，我们觉得是比230可能预计还会更加的快速。那么无论是从规模化占比来看，养殖规模化已经整体来看的话已经到突破了70%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09:09</w:t>
      </w:r>
    </w:p>
    <w:p>
      <w:r>
        <w:rPr>
          <w:rFonts w:ascii="等线(中文正文)" w:hAnsi="等线(中文正文)" w:cs="等线(中文正文)" w:eastAsia="等线(中文正文)"/>
          <w:b w:val="false"/>
          <w:i w:val="false"/>
          <w:sz w:val="20"/>
        </w:rPr>
        <w:t>随着规模化程度的进展之后，企业生产效率和整体资本资金厚度有了一定改变。一方面企业的这个资金池更厚，有更强的抗风险能力。另外一方面规模长的技术更加的完善，msr水平可能效率提升会对冲一个去化效果，所以对比以往周期，当前和二三年的更具有可比性。同时天邦正邦的帮帮龙上升周期，因为压力的重经历重整，我们也在寻找，这个也为我们周期底部的寻找一些可参考的一些案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09:41</w:t>
      </w:r>
    </w:p>
    <w:p>
      <w:r>
        <w:rPr>
          <w:rFonts w:ascii="等线(中文正文)" w:hAnsi="等线(中文正文)" w:cs="等线(中文正文)" w:eastAsia="等线(中文正文)"/>
          <w:b w:val="false"/>
          <w:i w:val="false"/>
          <w:sz w:val="20"/>
        </w:rPr>
        <w:t>在周期底部的资产负债率到底是在什么水平？与此同时我们从单头现金储备，如果剔除一季度牧原融资的100亿以外，整个行业的现金储备是创造历史最底部的，这才是这一季度的情况，一季度情况。所以在现在这个阶段来看，我们说相比二三年触发行业大规模出清的时刻，二季度已经基本上比较类似了。从资产负债率，二季度二三年压力最大的，当时二三年Q3天邦正邦奥龙平均资产负债率是超过100的，其中正邦的资产票也会更高，所以样本企业里面一季度资产份额最高的是天猫84。那么二季度情况可能会更加的糟糕，所以我们假设的话后面维持在11块钱左右，我们预计在三季末，一些养殖主体的这个现金的能不能够支撑扛过这种现金周期底部？我们觉得是有非常多的这个信号可以去参考，可以参考。包括我们现阶段政策也在不断的一个托底不断的加强产能调控，我们大的养殖企业不断持续的配合。从产业生命周期看，除了外部资金支持的养殖企业，更多的我觉得还需要卖出去增提高收入，补充现金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10:59</w:t>
      </w:r>
    </w:p>
    <w:p>
      <w:r>
        <w:rPr>
          <w:rFonts w:ascii="等线(中文正文)" w:hAnsi="等线(中文正文)" w:cs="等线(中文正文)" w:eastAsia="等线(中文正文)"/>
          <w:b w:val="false"/>
          <w:i w:val="false"/>
          <w:sz w:val="20"/>
        </w:rPr>
        <w:t>验证信号下我们说验证信号上我们说猪价反转进入上涨通道时，通常伴随着第一季度下降。第二子猪价格下跌，第三淘汰母猪深度的折扣。最近我们也看到这株价格再次的大幅的回落，所以这是一个非常重要的信号，也表明整个行业我们觉得虽然猪价短期有一些小幅反弹，但是指价格的超预期下跌我们觉得是非常重要的一个信号。告诉大家整个行业现在确实到了一个我们的产能加速出清的一个关口。更多的我们也看到了一些微观层面企业破产清算的案例，包括内蒙古农家，什么广东新大农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11:36</w:t>
      </w:r>
    </w:p>
    <w:p>
      <w:r>
        <w:rPr>
          <w:rFonts w:ascii="等线(中文正文)" w:hAnsi="等线(中文正文)" w:cs="等线(中文正文)" w:eastAsia="等线(中文正文)"/>
          <w:b w:val="false"/>
          <w:i w:val="false"/>
          <w:sz w:val="20"/>
        </w:rPr>
        <w:t>多种迹象也表明猪价格下跌以后，养殖行业是步入深水区，行业的拐点的我们是越来越近的。假设我们就今年能反弹，能降到3700万头，我们预计MSI继续的提升的话，以26年的全年11.5块的深圳均价为假设，我们预计27年全年均价是有望超过15块钱一公斤的。所以这个周期整体行业的盈利弹性仍然是非常之大的，仍然是非常大。所以在现在这个时间节点，我们仍然是建议各位投资者可以重点去关注一下。这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12:17</w:t>
      </w:r>
    </w:p>
    <w:p>
      <w:r>
        <w:rPr>
          <w:rFonts w:ascii="等线(中文正文)" w:hAnsi="等线(中文正文)" w:cs="等线(中文正文)" w:eastAsia="等线(中文正文)"/>
          <w:b w:val="false"/>
          <w:i w:val="false"/>
          <w:sz w:val="20"/>
        </w:rPr>
        <w:t>整个养殖板块的一个最新的一个变化最新的变化。当前时间节点是到了一个非常重要的一个窗口期，非常重要的窗口期。对于龙头企业，我们其实我们是建议限价买入，限量买入，主要是德康农牧、牧原股份、温氏股份和神龙集团。以上就是今天电话会议的主要内容。感谢各位投资者参与，也大家有任何问题也欢迎随时跟我们长江农业团队进行互动交流，谢谢大家。</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2026-08-25T01:15:40Z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E6636BB100BBAFBB4581D91E6DDB8F3403E9BE8C43FDDFB95A59463F47DFE52A6EEB9DEC4A58EED4A81C37429B1F40A35D69F4C3195B28FB58B2BC765202CEF8C732B35</vt:lpwstr>
  </property>
</Properties>
</file>