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沪硅产业 260820_导读</w:t>
      </w:r>
    </w:p>
    <w:p>
      <w:pPr>
        <w:pStyle w:val="a0"/>
        <w:jc w:val="center"/>
      </w:pPr>
      <w:r>
        <w:t>2026年08月25日 01:34</w:t>
      </w:r>
    </w:p>
    <w:p>
      <w:pPr>
        <w:pStyle w:val="a7"/>
      </w:pPr>
      <w:r>
        <w:t>关键词</w:t>
      </w:r>
    </w:p>
    <w:p>
      <w:r>
        <w:rPr>
          <w:rFonts w:ascii="等线(中文正文)" w:hAnsi="等线(中文正文)" w:cs="等线(中文正文)" w:eastAsia="等线(中文正文)"/>
          <w:b w:val="false"/>
          <w:i w:val="false"/>
          <w:sz w:val="20"/>
        </w:rPr>
        <w:t xml:space="preserve">半导体硅片 价格趋势 毛利率 太原基地 产能爬坡 研发投入 海外客户 长协 供不应求 ASP 扩产 现金流 AI算力 高端硅片 价格 订单 硅片 产能 出货 SOI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沪硅产业领导团队分享了公司2026年上半年业绩及未来发展蓝图。上半年，公司营业收入显著增长36.51%，主要归功于300毫米半导体硅片销量大增。尽管业绩向好，公司仍面临亏损，原因涉及行业周期性影响、逆周期投资决策、汇率波动以及持续加大研发投入。会议着重讨论了大硅片业务的最新进展，包括客户基础的扩大、关键技术突破以及海外市场的积极拓展。对于下半年及长远规划，公司计划加快产能提升，优化产品组合，增强研发实力，并持续推动国际市场布局。
管理层积极回应了投资者关切，包括对未来价格走势、毛利率提升空间、海外市场拓展策略以及长协合同签订情况的提问，表达了对沪硅产业未来发展潜力的坚定信心。整体而言，公司正稳步前行，致力于成为半导体材料领域的领军企业。</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沪硅产业2026年半年报业绩交流会概览</w:t>
      </w:r>
    </w:p>
    <w:p>
      <w:r>
        <w:rPr>
          <w:rFonts w:ascii="等线(中文正文)" w:hAnsi="等线(中文正文)" w:cs="等线(中文正文)" w:eastAsia="等线(中文正文)"/>
          <w:b w:val="false"/>
          <w:i w:val="false"/>
          <w:sz w:val="20"/>
        </w:rPr>
        <w:t>沪硅产业2026年上半年营收23.17亿元，同比增长36.51%，主要得益于300毫米硅片销量激增。尽管经营活动现金流转正，但公司仍处于亏损状态，原因包括硅片价格低位、新基地成本增加、研发投入加大及汇率波动影响。亮点在于太原工厂产能提升，客户拓展加速，正品率提高至60%。管理层将开放问答，与投资者深入交流。</w:t>
      </w:r>
    </w:p>
    <w:p>
      <w:r>
        <w:rPr>
          <w:rFonts w:ascii="等线(中文正文)" w:hAnsi="等线(中文正文)" w:cs="等线(中文正文)" w:eastAsia="等线(中文正文)"/>
          <w:b w:val="false"/>
          <w:i w:val="false"/>
          <w:sz w:val="20"/>
        </w:rPr>
        <w:t/>
      </w:r>
    </w:p>
    <w:p>
      <w:pPr>
        <w:pStyle w:val="ab"/>
        <w:numPr>
          <w:numId w:val="2"/>
        </w:numPr>
      </w:pPr>
      <w:r>
        <w:t>04:56 半导体硅片产业进展与未来规划</w:t>
      </w:r>
    </w:p>
    <w:p>
      <w:r>
        <w:rPr>
          <w:rFonts w:ascii="等线(中文正文)" w:hAnsi="等线(中文正文)" w:cs="等线(中文正文)" w:eastAsia="等线(中文正文)"/>
          <w:b w:val="false"/>
          <w:i w:val="false"/>
          <w:sz w:val="20"/>
        </w:rPr>
        <w:t>分享了国内头部企业在百毫米硅片、300毫米SOI及OI硅片等领域的技术突破与市场拓展，强调了海外市场的实质性进展及高端产品认证。公司正推进产能爬坡、良率提升与产品结构优化，聚焦AI算力与汽车电子领域，加速300毫米SOI等特色产品验证。同时，计划建立海外销售网络，保持研发投入，缩小与国际先进水平的差距，以实现全尺寸、全品类的半导体硅片布局。管理层承诺改善盈利水平，积极应对行业周期变化，把握硅片价格修复机会，以回报投资者信任。</w:t>
      </w:r>
    </w:p>
    <w:p>
      <w:r>
        <w:rPr>
          <w:rFonts w:ascii="等线(中文正文)" w:hAnsi="等线(中文正文)" w:cs="等线(中文正文)" w:eastAsia="等线(中文正文)"/>
          <w:b w:val="false"/>
          <w:i w:val="false"/>
          <w:sz w:val="20"/>
        </w:rPr>
        <w:t/>
      </w:r>
    </w:p>
    <w:p>
      <w:pPr>
        <w:pStyle w:val="ab"/>
        <w:numPr>
          <w:numId w:val="3"/>
        </w:numPr>
      </w:pPr>
      <w:r>
        <w:t>09:36 半导体硅片价格趋势与市场供需分析</w:t>
      </w:r>
    </w:p>
    <w:p>
      <w:r>
        <w:rPr>
          <w:rFonts w:ascii="等线(中文正文)" w:hAnsi="等线(中文正文)" w:cs="等线(中文正文)" w:eastAsia="等线(中文正文)"/>
          <w:b w:val="false"/>
          <w:i w:val="false"/>
          <w:sz w:val="20"/>
        </w:rPr>
        <w:t>对话围绕半导体硅片价格趋势展开，指出一季度价格低谷后开始修复，部分产品供不应求推动价格调整。长协客户价格稳定，但未来将有更多客户价格上调。AI驱动下，逻辑、存储、功率及光电产品需求旺盛。</w:t>
      </w:r>
    </w:p>
    <w:p>
      <w:r>
        <w:rPr>
          <w:rFonts w:ascii="等线(中文正文)" w:hAnsi="等线(中文正文)" w:cs="等线(中文正文)" w:eastAsia="等线(中文正文)"/>
          <w:b w:val="false"/>
          <w:i w:val="false"/>
          <w:sz w:val="20"/>
        </w:rPr>
        <w:t/>
      </w:r>
    </w:p>
    <w:p>
      <w:pPr>
        <w:pStyle w:val="ab"/>
        <w:numPr>
          <w:numId w:val="4"/>
        </w:numPr>
      </w:pPr>
      <w:r>
        <w:t>14:19 毛利率改善及转正预期</w:t>
      </w:r>
    </w:p>
    <w:p>
      <w:r>
        <w:rPr>
          <w:rFonts w:ascii="等线(中文正文)" w:hAnsi="等线(中文正文)" w:cs="等线(中文正文)" w:eastAsia="等线(中文正文)"/>
          <w:b w:val="false"/>
          <w:i w:val="false"/>
          <w:sz w:val="20"/>
        </w:rPr>
        <w:t>对话围绕毛利率改善及未来转正预期展开。指出毛利率已从负13%降至负8.38%，得益于价格触底与成本显著下降，特别是产能利用率提升和工厂降本增效措施。预计年底或明年年初毛利率将转正，太原工厂认证通过率提升至60%，推动ASP和毛利增长。</w:t>
      </w:r>
    </w:p>
    <w:p>
      <w:r>
        <w:rPr>
          <w:rFonts w:ascii="等线(中文正文)" w:hAnsi="等线(中文正文)" w:cs="等线(中文正文)" w:eastAsia="等线(中文正文)"/>
          <w:b w:val="false"/>
          <w:i w:val="false"/>
          <w:sz w:val="20"/>
        </w:rPr>
        <w:t/>
      </w:r>
    </w:p>
    <w:p>
      <w:pPr>
        <w:pStyle w:val="ab"/>
        <w:numPr>
          <w:numId w:val="5"/>
        </w:numPr>
      </w:pPr>
      <w:r>
        <w:t>17:08 海外客户拓展与产能协调策略</w:t>
      </w:r>
    </w:p>
    <w:p>
      <w:r>
        <w:rPr>
          <w:rFonts w:ascii="等线(中文正文)" w:hAnsi="等线(中文正文)" w:cs="等线(中文正文)" w:eastAsia="等线(中文正文)"/>
          <w:b w:val="false"/>
          <w:i w:val="false"/>
          <w:sz w:val="20"/>
        </w:rPr>
        <w:t>对话围绕海外客户拓展情况展开，讨论了海外客户基于领域的产品销售，产能紧张下国内外客户的协调方案，以及价格和毛利的影响。提及了与头部海外厂商的接触进展，表明在确保国内供应稳定的同时，正积极开拓海外市场，预期未来几年将看到积极成果。</w:t>
      </w:r>
    </w:p>
    <w:p>
      <w:r>
        <w:rPr>
          <w:rFonts w:ascii="等线(中文正文)" w:hAnsi="等线(中文正文)" w:cs="等线(中文正文)" w:eastAsia="等线(中文正文)"/>
          <w:b w:val="false"/>
          <w:i w:val="false"/>
          <w:sz w:val="20"/>
        </w:rPr>
        <w:t/>
      </w:r>
    </w:p>
    <w:p>
      <w:pPr>
        <w:pStyle w:val="ab"/>
        <w:numPr>
          <w:numId w:val="6"/>
        </w:numPr>
      </w:pPr>
      <w:r>
        <w:t>19:14 长协签订与行业景气度展望</w:t>
      </w:r>
    </w:p>
    <w:p>
      <w:r>
        <w:rPr>
          <w:rFonts w:ascii="等线(中文正文)" w:hAnsi="等线(中文正文)" w:cs="等线(中文正文)" w:eastAsia="等线(中文正文)"/>
          <w:b w:val="false"/>
          <w:i w:val="false"/>
          <w:sz w:val="20"/>
        </w:rPr>
        <w:t>对话围绕长协签订时间、短单占比及行业景气度展开。长协谈判预计在四季度完成，价格基于四季度行情调整；短单在整体订单中占比较小，但需求增长显著；行业景气度预计维持十年以上，AI应用推动长期增长，短期内可能存在周期性波动。</w:t>
      </w:r>
    </w:p>
    <w:p>
      <w:r>
        <w:rPr>
          <w:rFonts w:ascii="等线(中文正文)" w:hAnsi="等线(中文正文)" w:cs="等线(中文正文)" w:eastAsia="等线(中文正文)"/>
          <w:b w:val="false"/>
          <w:i w:val="false"/>
          <w:sz w:val="20"/>
        </w:rPr>
        <w:t/>
      </w:r>
    </w:p>
    <w:p>
      <w:pPr>
        <w:pStyle w:val="ab"/>
        <w:numPr>
          <w:numId w:val="7"/>
        </w:numPr>
      </w:pPr>
      <w:r>
        <w:t>22:51 SOI硅片产能与市场展望</w:t>
      </w:r>
    </w:p>
    <w:p>
      <w:r>
        <w:rPr>
          <w:rFonts w:ascii="等线(中文正文)" w:hAnsi="等线(中文正文)" w:cs="等线(中文正文)" w:eastAsia="等线(中文正文)"/>
          <w:b w:val="false"/>
          <w:i w:val="false"/>
          <w:sz w:val="20"/>
        </w:rPr>
        <w:t>讨论了子公司上海金坳的注资计划，提及临港40万片先进制程产能建设进展。分享了12英寸SOI硅片的验证与出货情况，二季度出货量较一季度增长四倍以上，已达到千片级别。分析了SOI硅片价格走势，指出成熟产品价格稳定，新兴品种如硅光产品价格空间较大。最后探讨了理想出货状态下产品的毛利率，但未给出具体数字以避免过度吸引竞争者。</w:t>
      </w:r>
    </w:p>
    <w:p>
      <w:r>
        <w:rPr>
          <w:rFonts w:ascii="等线(中文正文)" w:hAnsi="等线(中文正文)" w:cs="等线(中文正文)" w:eastAsia="等线(中文正文)"/>
          <w:b w:val="false"/>
          <w:i w:val="false"/>
          <w:sz w:val="20"/>
        </w:rPr>
        <w:t/>
      </w:r>
    </w:p>
    <w:p>
      <w:pPr>
        <w:pStyle w:val="ab"/>
        <w:numPr>
          <w:numId w:val="8"/>
        </w:numPr>
      </w:pPr>
      <w:r>
        <w:t>28:05 公司产能建设与资本开支规划讨论</w:t>
      </w:r>
    </w:p>
    <w:p>
      <w:r>
        <w:rPr>
          <w:rFonts w:ascii="等线(中文正文)" w:hAnsi="等线(中文正文)" w:cs="等线(中文正文)" w:eastAsia="等线(中文正文)"/>
          <w:b w:val="false"/>
          <w:i w:val="false"/>
          <w:sz w:val="20"/>
        </w:rPr>
        <w:t>会议中提到，为应对客户需求的持续增长，公司计划继续扩大产能建设，预计年底达到每月120万片的生产规模。管理层表示，未来的产能扩张将更加顺利，无需重复企业验证流程。参与者表达了对公司后续经营表现的期待，特别是环比改善的期望。</w:t>
      </w:r>
    </w:p>
    <w:p>
      <w:r>
        <w:rPr>
          <w:rFonts w:ascii="等线(中文正文)" w:hAnsi="等线(中文正文)" w:cs="等线(中文正文)" w:eastAsia="等线(中文正文)"/>
          <w:b w:val="false"/>
          <w:i w:val="false"/>
          <w:sz w:val="20"/>
        </w:rPr>
        <w:t/>
      </w:r>
    </w:p>
    <w:p>
      <w:pPr>
        <w:pStyle w:val="ab"/>
        <w:numPr>
          <w:numId w:val="9"/>
        </w:numPr>
      </w:pPr>
      <w:r>
        <w:t>29:07 硅片行业产能与价格展望</w:t>
      </w:r>
    </w:p>
    <w:p>
      <w:r>
        <w:rPr>
          <w:rFonts w:ascii="等线(中文正文)" w:hAnsi="等线(中文正文)" w:cs="等线(中文正文)" w:eastAsia="等线(中文正文)"/>
          <w:b w:val="false"/>
          <w:i w:val="false"/>
          <w:sz w:val="20"/>
        </w:rPr>
        <w:t>对话围绕硅片行业，特别是8英寸及以下和12英寸硅片的产能利用率、价格展望及先进制程导入情况展开。提及8英寸硅片产能利用率回升但未满产，高毛利产品填充剩余产能；12英寸硅片产能中清仓存储、逻辑及重仓产能分布，强调国产领先地位与独供优势；讨论先进制程导入顺利将促进产能转产，预计增量显著。</w:t>
      </w:r>
    </w:p>
    <w:p>
      <w:r>
        <w:rPr>
          <w:rFonts w:ascii="等线(中文正文)" w:hAnsi="等线(中文正文)" w:cs="等线(中文正文)" w:eastAsia="等线(中文正文)"/>
          <w:b w:val="false"/>
          <w:i w:val="false"/>
          <w:sz w:val="20"/>
        </w:rPr>
        <w:t/>
      </w:r>
    </w:p>
    <w:p>
      <w:pPr>
        <w:pStyle w:val="ab"/>
        <w:numPr>
          <w:numId w:val="10"/>
        </w:numPr>
      </w:pPr>
      <w:r>
        <w:t>34:40 资产减值损失与长期协商业务分析</w:t>
      </w:r>
    </w:p>
    <w:p>
      <w:r>
        <w:rPr>
          <w:rFonts w:ascii="等线(中文正文)" w:hAnsi="等线(中文正文)" w:cs="等线(中文正文)" w:eastAsia="等线(中文正文)"/>
          <w:b w:val="false"/>
          <w:i w:val="false"/>
          <w:sz w:val="20"/>
        </w:rPr>
        <w:t>对话围绕资产减值损失及长期协商业务展开，讨论了上半年存货跌价损失的原因及其未来转回可能性，强调了价格回暖对减值损失转回的期待。同时，深入探讨了长期协商业务的定价机制、客户拉货周期及订单审查频率，指出长期合作客户占比高，订单周期以季度为单位审查，有助于生产安排和成本控制。</w:t>
      </w:r>
    </w:p>
    <w:p>
      <w:r>
        <w:rPr>
          <w:rFonts w:ascii="等线(中文正文)" w:hAnsi="等线(中文正文)" w:cs="等线(中文正文)" w:eastAsia="等线(中文正文)"/>
          <w:b w:val="false"/>
          <w:i w:val="false"/>
          <w:sz w:val="20"/>
        </w:rPr>
        <w:t/>
      </w:r>
    </w:p>
    <w:p>
      <w:pPr>
        <w:pStyle w:val="ab"/>
        <w:numPr>
          <w:numId w:val="11"/>
        </w:numPr>
      </w:pPr>
      <w:r>
        <w:t>38:03 海外客户拓展与公司盈利拐点分析</w:t>
      </w:r>
    </w:p>
    <w:p>
      <w:r>
        <w:rPr>
          <w:rFonts w:ascii="等线(中文正文)" w:hAnsi="等线(中文正文)" w:cs="等线(中文正文)" w:eastAsia="等线(中文正文)"/>
          <w:b w:val="false"/>
          <w:i w:val="false"/>
          <w:sz w:val="20"/>
        </w:rPr>
        <w:t>对话围绕海外客户拓展情况、公司盈利拐点的关键指标及行业趋势展开。海外客户主要以测试店为主，正片推广尚在起步阶段。公司盈利需关注新生、芬兰和SOY三方面的改善信号，国内市场需求增长及技术能力提升是关键。对于价格复苏及业绩扭亏为盈，公司基于市场需求与技术实力持乐观态度。</w:t>
      </w:r>
    </w:p>
    <w:p>
      <w:r>
        <w:rPr>
          <w:rFonts w:ascii="等线(中文正文)" w:hAnsi="等线(中文正文)" w:cs="等线(中文正文)" w:eastAsia="等线(中文正文)"/>
          <w:b w:val="false"/>
          <w:i w:val="false"/>
          <w:sz w:val="20"/>
        </w:rPr>
        <w:t/>
      </w:r>
    </w:p>
    <w:p>
      <w:pPr>
        <w:pStyle w:val="a7"/>
      </w:pPr>
      <w:r>
        <w:t>发言总结</w:t>
      </w:r>
    </w:p>
    <w:p>
      <w:pPr>
        <w:pStyle w:val="ab"/>
        <w:numPr>
          <w:numId w:val="12"/>
        </w:numPr>
      </w:pPr>
      <w:r>
        <w:t>发言人1</w:t>
      </w:r>
    </w:p>
    <w:p>
      <w:r>
        <w:rPr>
          <w:rFonts w:ascii="等线(中文正文)" w:hAnsi="等线(中文正文)" w:cs="等线(中文正文)" w:eastAsia="等线(中文正文)"/>
          <w:b w:val="false"/>
          <w:i w:val="false"/>
          <w:sz w:val="20"/>
        </w:rPr>
        <w:t>主持并介绍了沪硅产业2026年半年报业绩交流会，强调线上投资者需静音并公布了会议声明，涉及版权保护及禁止录音录像等规则。他简要介绍了出席的公司领导，包括董事总裁邱总、董事长副总裁李总、财务副总裁黄总和董事会秘书方总。他指出，上半年公司营业收入同比增长36.51%，300毫米半导体硅片业务增长显著，经营活动现金流净额转正达到1.79亿，但仍处于亏损状态，亏损原因包括行业下行周期、逆周期投资、研发投入加大和汇率波动等。他谈到了上半年的经营亮点，包括大硅片产能与客户拓展、高端产品开发等，并强调了研发投入和产品结构优化的持续进行。面对下半年及中长期，他提出了包括产能爬坡、良率提升、优化产品结构和深化海外市场拓展在内的工作思路。在互动交流环节，他回答了投资者关于价格趋势、毛利率拐点、海外客户拓展、长期合作协议、资本开支规划等问题，展现了公司在产能扩张、技术突破和市场拓展方面的积极策略与坚定信心。总之，他通过本次业绩交流会，详细介绍了沪硅产业的经营状况、核心业务发展和未来战略方向，展现了公司对当前市场环境的审慎评估及对未来发展充满信心的态度。</w:t>
      </w:r>
    </w:p>
    <w:p>
      <w:r>
        <w:rPr>
          <w:rFonts w:ascii="等线(中文正文)" w:hAnsi="等线(中文正文)" w:cs="等线(中文正文)" w:eastAsia="等线(中文正文)"/>
          <w:b w:val="false"/>
          <w:i w:val="false"/>
          <w:sz w:val="20"/>
        </w:rPr>
        <w:t/>
      </w:r>
    </w:p>
    <w:p>
      <w:pPr>
        <w:pStyle w:val="a7"/>
      </w:pPr>
      <w:r>
        <w:t>要点回顾</w:t>
      </w:r>
    </w:p>
    <w:p>
      <w:pPr>
        <w:pStyle w:val="ab"/>
      </w:pPr>
      <w:r>
        <w:t>那么对于今年上半年以及下半年和明年的价格趋势，领导层能否给出一个指导？</w:t>
      </w:r>
    </w:p>
    <w:p>
      <w:r>
        <w:rPr>
          <w:rFonts w:ascii="等线(中文正文)" w:hAnsi="等线(中文正文)" w:cs="等线(中文正文)" w:eastAsia="等线(中文正文)"/>
          <w:b w:val="false"/>
          <w:i w:val="false"/>
          <w:sz w:val="20"/>
        </w:rPr>
        <w:t>发言人1：根据当前情况，我认为价格将在下周开始回升，进入上升通道。这是一个基于目前市场状况的基本观点。</w:t>
      </w:r>
    </w:p>
    <w:p>
      <w:r>
        <w:rPr>
          <w:rFonts w:ascii="等线(中文正文)" w:hAnsi="等线(中文正文)" w:cs="等线(中文正文)" w:eastAsia="等线(中文正文)"/>
          <w:b w:val="false"/>
          <w:i w:val="false"/>
          <w:sz w:val="20"/>
        </w:rPr>
        <w:t/>
      </w:r>
    </w:p>
    <w:p>
      <w:pPr>
        <w:pStyle w:val="ab"/>
      </w:pPr>
      <w:r>
        <w:t>在一季度是到底谷，二季度再起来，但价值未完全传递给主要客户。现在的情况是如何调整的？</w:t>
      </w:r>
    </w:p>
    <w:p>
      <w:r>
        <w:rPr>
          <w:rFonts w:ascii="等线(中文正文)" w:hAnsi="等线(中文正文)" w:cs="等线(中文正文)" w:eastAsia="等线(中文正文)"/>
          <w:b w:val="false"/>
          <w:i w:val="false"/>
          <w:sz w:val="20"/>
        </w:rPr>
        <w:t>发言人1：现在的情况是，对于前期掉价较多的品种，我们进行了价格修复；有一些产品因供不应求而进行价格调整；同时，随着客户不断加量购买，对应产品的价格也会有所提升。不过，对于已与客户签订了一年长期价格协议的，在执行期内一般不调整价格。</w:t>
      </w:r>
    </w:p>
    <w:p>
      <w:r>
        <w:rPr>
          <w:rFonts w:ascii="等线(中文正文)" w:hAnsi="等线(中文正文)" w:cs="等线(中文正文)" w:eastAsia="等线(中文正文)"/>
          <w:b w:val="false"/>
          <w:i w:val="false"/>
          <w:sz w:val="20"/>
        </w:rPr>
        <w:t/>
      </w:r>
    </w:p>
    <w:p>
      <w:pPr>
        <w:pStyle w:val="ab"/>
      </w:pPr>
      <w:r>
        <w:t>对于没有约定签订长期协议的客户，是否可以立即调价？</w:t>
      </w:r>
    </w:p>
    <w:p>
      <w:r>
        <w:rPr>
          <w:rFonts w:ascii="等线(中文正文)" w:hAnsi="等线(中文正文)" w:cs="等线(中文正文)" w:eastAsia="等线(中文正文)"/>
          <w:b w:val="false"/>
          <w:i w:val="false"/>
          <w:sz w:val="20"/>
        </w:rPr>
        <w:t>发言人1：是的，对于这部分客户，我们正在积极行动并做出调价措施，部分客户也配合地在法定期内保持原价执行。但随着更多需求增加，尤其是明年许多价格绑定到期，我们将对更多客户的价格进行上调。</w:t>
      </w:r>
    </w:p>
    <w:p>
      <w:r>
        <w:rPr>
          <w:rFonts w:ascii="等线(中文正文)" w:hAnsi="等线(中文正文)" w:cs="等线(中文正文)" w:eastAsia="等线(中文正文)"/>
          <w:b w:val="false"/>
          <w:i w:val="false"/>
          <w:sz w:val="20"/>
        </w:rPr>
        <w:t/>
      </w:r>
    </w:p>
    <w:p>
      <w:pPr>
        <w:pStyle w:val="ab"/>
      </w:pPr>
      <w:r>
        <w:t>目前签订长期合作协议的主要是逻辑客户还是存储客户？产能紧张的产品类别有哪些？</w:t>
      </w:r>
    </w:p>
    <w:p>
      <w:r>
        <w:rPr>
          <w:rFonts w:ascii="等线(中文正文)" w:hAnsi="等线(中文正文)" w:cs="等线(中文正文)" w:eastAsia="等线(中文正文)"/>
          <w:b w:val="false"/>
          <w:i w:val="false"/>
          <w:sz w:val="20"/>
        </w:rPr>
        <w:t>发言人1：目前签订长协的既有逻辑客户也有存储客户，各类市场需求都在增长，尤其是AI带动下的逻辑和存储产品，以及功率、光电产品等。</w:t>
      </w:r>
    </w:p>
    <w:p>
      <w:r>
        <w:rPr>
          <w:rFonts w:ascii="等线(中文正文)" w:hAnsi="等线(中文正文)" w:cs="等线(中文正文)" w:eastAsia="等线(中文正文)"/>
          <w:b w:val="false"/>
          <w:i w:val="false"/>
          <w:sz w:val="20"/>
        </w:rPr>
        <w:t/>
      </w:r>
    </w:p>
    <w:p>
      <w:pPr>
        <w:pStyle w:val="ab"/>
      </w:pPr>
      <w:r>
        <w:t>领导层如何看待后续毛利率的拐点，以及今年内能否看到毛利率转正的效果？</w:t>
      </w:r>
    </w:p>
    <w:p>
      <w:r>
        <w:rPr>
          <w:rFonts w:ascii="等线(中文正文)" w:hAnsi="等线(中文正文)" w:cs="等线(中文正文)" w:eastAsia="等线(中文正文)"/>
          <w:b w:val="false"/>
          <w:i w:val="false"/>
          <w:sz w:val="20"/>
        </w:rPr>
        <w:t>发言人1：毛利率的改善主要依赖价格和成本两个因素。价格方面，在一季度触底后有望缓慢复苏；成本方面，今年上半年单片成本显著下降，主要是产能利用率提高和工厂内部持续降本增效。因此，预计毛利率会逐渐改善，并有望在不久的将来实现转正。</w:t>
      </w:r>
    </w:p>
    <w:p>
      <w:r>
        <w:rPr>
          <w:rFonts w:ascii="等线(中文正文)" w:hAnsi="等线(中文正文)" w:cs="等线(中文正文)" w:eastAsia="等线(中文正文)"/>
          <w:b w:val="false"/>
          <w:i w:val="false"/>
          <w:sz w:val="20"/>
        </w:rPr>
        <w:t/>
      </w:r>
    </w:p>
    <w:p>
      <w:pPr>
        <w:pStyle w:val="ab"/>
      </w:pPr>
      <w:r>
        <w:t>关于海外客户拓展情况，以及如何协调国内国外客户之间的产能分配？</w:t>
      </w:r>
    </w:p>
    <w:p>
      <w:r>
        <w:rPr>
          <w:rFonts w:ascii="等线(中文正文)" w:hAnsi="等线(中文正文)" w:cs="等线(中文正文)" w:eastAsia="等线(中文正文)"/>
          <w:b w:val="false"/>
          <w:i w:val="false"/>
          <w:sz w:val="20"/>
        </w:rPr>
        <w:t>发言人1：我们正在积极拓展海外客户，特别是与头部ID如IGBT和送餐产品的厂商进行合作。同时，也在确保国内市场的硅片供应稳定安全，并将逐步增加国外市场的供货量。</w:t>
      </w:r>
    </w:p>
    <w:p>
      <w:r>
        <w:rPr>
          <w:rFonts w:ascii="等线(中文正文)" w:hAnsi="等线(中文正文)" w:cs="等线(中文正文)" w:eastAsia="等线(中文正文)"/>
          <w:b w:val="false"/>
          <w:i w:val="false"/>
          <w:sz w:val="20"/>
        </w:rPr>
        <w:t/>
      </w:r>
    </w:p>
    <w:p>
      <w:pPr>
        <w:pStyle w:val="ab"/>
      </w:pPr>
      <w:r>
        <w:t>关于长协签订的时间节点，通常会在什么时候开始讨论和确定四季度及更长时间框架内的订单？</w:t>
      </w:r>
    </w:p>
    <w:p>
      <w:r>
        <w:rPr>
          <w:rFonts w:ascii="等线(中文正文)" w:hAnsi="等线(中文正文)" w:cs="等线(中文正文)" w:eastAsia="等线(中文正文)"/>
          <w:b w:val="false"/>
          <w:i w:val="false"/>
          <w:sz w:val="20"/>
        </w:rPr>
        <w:t>发言人1：通常情况下，在四季度会基本确定下一年度的长协签订事宜，基于当前四季度订单的价格上升，会在三季度末至四季度初开始正式洽谈，并基于此进一步商讨是否还有更大的合作空间。</w:t>
      </w:r>
    </w:p>
    <w:p>
      <w:r>
        <w:rPr>
          <w:rFonts w:ascii="等线(中文正文)" w:hAnsi="等线(中文正文)" w:cs="等线(中文正文)" w:eastAsia="等线(中文正文)"/>
          <w:b w:val="false"/>
          <w:i w:val="false"/>
          <w:sz w:val="20"/>
        </w:rPr>
        <w:t/>
      </w:r>
    </w:p>
    <w:p>
      <w:pPr>
        <w:pStyle w:val="ab"/>
      </w:pPr>
      <w:r>
        <w:t>目前我们订单中可以调整价格的短单在整体占比是多少？</w:t>
      </w:r>
    </w:p>
    <w:p>
      <w:r>
        <w:rPr>
          <w:rFonts w:ascii="等线(中文正文)" w:hAnsi="等线(中文正文)" w:cs="等线(中文正文)" w:eastAsia="等线(中文正文)"/>
          <w:b w:val="false"/>
          <w:i w:val="false"/>
          <w:sz w:val="20"/>
        </w:rPr>
        <w:t>发言人1：短单在我们整体订单中的占比不是主要部分，但目前几乎所有客户都在增加订单量，有些品种的订单量已经紧张到无法弥补的程度。</w:t>
      </w:r>
    </w:p>
    <w:p>
      <w:r>
        <w:rPr>
          <w:rFonts w:ascii="等线(中文正文)" w:hAnsi="等线(中文正文)" w:cs="等线(中文正文)" w:eastAsia="等线(中文正文)"/>
          <w:b w:val="false"/>
          <w:i w:val="false"/>
          <w:sz w:val="20"/>
        </w:rPr>
        <w:t/>
      </w:r>
    </w:p>
    <w:p>
      <w:pPr>
        <w:pStyle w:val="ab"/>
      </w:pPr>
      <w:r>
        <w:t>从您的角度看，硅片价格的上涨趋势和行业景气度能持续多久？</w:t>
      </w:r>
    </w:p>
    <w:p>
      <w:r>
        <w:rPr>
          <w:rFonts w:ascii="等线(中文正文)" w:hAnsi="等线(中文正文)" w:cs="等线(中文正文)" w:eastAsia="等线(中文正文)"/>
          <w:b w:val="false"/>
          <w:i w:val="false"/>
          <w:sz w:val="20"/>
        </w:rPr>
        <w:t>发言人1：根据历史数据，硅片价格在一个较长时间范围内波动，上一轮在16年时达到接近50美金，而在22年高峰期时涨至接近90美金。最近又触底至50美金左右，预计未来会在一定价格区间内运行。至于再次走到90美金的程度，这取决于反弹程度，但AI带来的周期性趋势将持续较长的时间，从大周期来看可能是十年以上的周期。</w:t>
      </w:r>
    </w:p>
    <w:p>
      <w:r>
        <w:rPr>
          <w:rFonts w:ascii="等线(中文正文)" w:hAnsi="等线(中文正文)" w:cs="等线(中文正文)" w:eastAsia="等线(中文正文)"/>
          <w:b w:val="false"/>
          <w:i w:val="false"/>
          <w:sz w:val="20"/>
        </w:rPr>
        <w:t/>
      </w:r>
    </w:p>
    <w:p>
      <w:pPr>
        <w:pStyle w:val="ab"/>
      </w:pPr>
      <w:r>
        <w:t>对于子公司上海金坳的注资扩产规划是什么？</w:t>
      </w:r>
    </w:p>
    <w:p>
      <w:r>
        <w:rPr>
          <w:rFonts w:ascii="等线(中文正文)" w:hAnsi="等线(中文正文)" w:cs="等线(中文正文)" w:eastAsia="等线(中文正文)"/>
          <w:b w:val="false"/>
          <w:i w:val="false"/>
          <w:sz w:val="20"/>
        </w:rPr>
        <w:t>发言人1：公司计划对上海金坳进行注资，总投资额为80亿人民币，其中公司出资40亿人民币，国盛出资40亿人民币。新厂区正在建设中，预计十月底可以完成设备进场并开始产能建设。</w:t>
      </w:r>
    </w:p>
    <w:p>
      <w:r>
        <w:rPr>
          <w:rFonts w:ascii="等线(中文正文)" w:hAnsi="等线(中文正文)" w:cs="等线(中文正文)" w:eastAsia="等线(中文正文)"/>
          <w:b w:val="false"/>
          <w:i w:val="false"/>
          <w:sz w:val="20"/>
        </w:rPr>
        <w:t/>
      </w:r>
    </w:p>
    <w:p>
      <w:pPr>
        <w:pStyle w:val="ab"/>
      </w:pPr>
      <w:r>
        <w:t>SOI硅片方面，目前验证和出货情况如何？</w:t>
      </w:r>
    </w:p>
    <w:p>
      <w:r>
        <w:rPr>
          <w:rFonts w:ascii="等线(中文正文)" w:hAnsi="等线(中文正文)" w:cs="等线(中文正文)" w:eastAsia="等线(中文正文)"/>
          <w:b w:val="false"/>
          <w:i w:val="false"/>
          <w:sz w:val="20"/>
        </w:rPr>
        <w:t>发言人1：目前，SOI硅片产品如微光、视频和高压SON等已在不同客户端得到验证，并且已有部分产品在终端客户处拿到设计验证。微光产品的出货量第二季度相比第一季度增长了四倍以上，且在测评方面已开始交货，符合客户需求。</w:t>
      </w:r>
    </w:p>
    <w:p>
      <w:r>
        <w:rPr>
          <w:rFonts w:ascii="等线(中文正文)" w:hAnsi="等线(中文正文)" w:cs="等线(中文正文)" w:eastAsia="等线(中文正文)"/>
          <w:b w:val="false"/>
          <w:i w:val="false"/>
          <w:sz w:val="20"/>
        </w:rPr>
        <w:t/>
      </w:r>
    </w:p>
    <w:p>
      <w:pPr>
        <w:pStyle w:val="ab"/>
      </w:pPr>
      <w:r>
        <w:t>对于SOI硅片后续的价格判断是怎样的？</w:t>
      </w:r>
    </w:p>
    <w:p>
      <w:r>
        <w:rPr>
          <w:rFonts w:ascii="等线(中文正文)" w:hAnsi="等线(中文正文)" w:cs="等线(中文正文)" w:eastAsia="等线(中文正文)"/>
          <w:b w:val="false"/>
          <w:i w:val="false"/>
          <w:sz w:val="20"/>
        </w:rPr>
        <w:t>发言人1：对于成熟产品，价格会基于市场基础进行调整；而对于新品种如硅光模块相关产品，由于尚未有市场认定的价格或即使有价格也难以购买到产品，因此价格空间相对较大。</w:t>
      </w:r>
    </w:p>
    <w:p>
      <w:r>
        <w:rPr>
          <w:rFonts w:ascii="等线(中文正文)" w:hAnsi="等线(中文正文)" w:cs="等线(中文正文)" w:eastAsia="等线(中文正文)"/>
          <w:b w:val="false"/>
          <w:i w:val="false"/>
          <w:sz w:val="20"/>
        </w:rPr>
        <w:t/>
      </w:r>
    </w:p>
    <w:p>
      <w:pPr>
        <w:pStyle w:val="ab"/>
      </w:pPr>
      <w:r>
        <w:t>如果SOI硅片出货达到理想状态，毛利率能达到什么水平？</w:t>
      </w:r>
    </w:p>
    <w:p>
      <w:r>
        <w:rPr>
          <w:rFonts w:ascii="等线(中文正文)" w:hAnsi="等线(中文正文)" w:cs="等线(中文正文)" w:eastAsia="等线(中文正文)"/>
          <w:b w:val="false"/>
          <w:i w:val="false"/>
          <w:sz w:val="20"/>
        </w:rPr>
        <w:t>发言人1：我们尚未具体测算过理想状态下的SOI硅片毛利率水平，但该产品价格坚挺且市场需求大，对于整个集团来说是一个非常看好的方向。</w:t>
      </w:r>
    </w:p>
    <w:p>
      <w:r>
        <w:rPr>
          <w:rFonts w:ascii="等线(中文正文)" w:hAnsi="等线(中文正文)" w:cs="等线(中文正文)" w:eastAsia="等线(中文正文)"/>
          <w:b w:val="false"/>
          <w:i w:val="false"/>
          <w:sz w:val="20"/>
        </w:rPr>
        <w:t/>
      </w:r>
    </w:p>
    <w:p>
      <w:pPr>
        <w:pStyle w:val="ab"/>
      </w:pPr>
      <w:r>
        <w:t>公司后续是否有大的资本开支规划？</w:t>
      </w:r>
    </w:p>
    <w:p>
      <w:r>
        <w:rPr>
          <w:rFonts w:ascii="等线(中文正文)" w:hAnsi="等线(中文正文)" w:cs="等线(中文正文)" w:eastAsia="等线(中文正文)"/>
          <w:b w:val="false"/>
          <w:i w:val="false"/>
          <w:sz w:val="20"/>
        </w:rPr>
        <w:t>发言人1：公司将继续考虑产能建设规划，以应对客户不断增长的需求。预计今年年底产能将达到120万片每月，并且接下来的产能建设将更为顺利，不再需要重新验证生产线。</w:t>
      </w:r>
    </w:p>
    <w:p>
      <w:r>
        <w:rPr>
          <w:rFonts w:ascii="等线(中文正文)" w:hAnsi="等线(中文正文)" w:cs="等线(中文正文)" w:eastAsia="等线(中文正文)"/>
          <w:b w:val="false"/>
          <w:i w:val="false"/>
          <w:sz w:val="20"/>
        </w:rPr>
        <w:t/>
      </w:r>
    </w:p>
    <w:p>
      <w:pPr>
        <w:pStyle w:val="ab"/>
      </w:pPr>
      <w:r>
        <w:t>目前8英寸及以下的带动率大概是多少？价格展望如何？</w:t>
      </w:r>
    </w:p>
    <w:p>
      <w:r>
        <w:rPr>
          <w:rFonts w:ascii="等线(中文正文)" w:hAnsi="等线(中文正文)" w:cs="等线(中文正文)" w:eastAsia="等线(中文正文)"/>
          <w:b w:val="false"/>
          <w:i w:val="false"/>
          <w:sz w:val="20"/>
        </w:rPr>
        <w:t>发言人1：目前八寸的加重率虽有回升但未达到满产状态，仍有空间。我们选择性地填充剩余产量以确保高毛利产品的生产，因为当前能够拥有产量资源是非常稀有的。</w:t>
      </w:r>
    </w:p>
    <w:p>
      <w:r>
        <w:rPr>
          <w:rFonts w:ascii="等线(中文正文)" w:hAnsi="等线(中文正文)" w:cs="等线(中文正文)" w:eastAsia="等线(中文正文)"/>
          <w:b w:val="false"/>
          <w:i w:val="false"/>
          <w:sz w:val="20"/>
        </w:rPr>
        <w:t/>
      </w:r>
    </w:p>
    <w:p>
      <w:pPr>
        <w:pStyle w:val="ab"/>
      </w:pPr>
      <w:r>
        <w:t>今年和明年的8英寸单晶硅片亏损幅度扩大的情况，以及折旧绝对值大概是什么样的？</w:t>
      </w:r>
    </w:p>
    <w:p>
      <w:r>
        <w:rPr>
          <w:rFonts w:ascii="等线(中文正文)" w:hAnsi="等线(中文正文)" w:cs="等线(中文正文)" w:eastAsia="等线(中文正文)"/>
          <w:b w:val="false"/>
          <w:i w:val="false"/>
          <w:sz w:val="20"/>
        </w:rPr>
        <w:t>发言人1：今年在手订单已实现快速成长，预计加重率会回到较高水准。关于折旧方面，五二总投资约20亿人民币，按十年折旧计算，新增折旧一年大约2亿左右。</w:t>
      </w:r>
    </w:p>
    <w:p>
      <w:r>
        <w:rPr>
          <w:rFonts w:ascii="等线(中文正文)" w:hAnsi="等线(中文正文)" w:cs="等线(中文正文)" w:eastAsia="等线(中文正文)"/>
          <w:b w:val="false"/>
          <w:i w:val="false"/>
          <w:sz w:val="20"/>
        </w:rPr>
        <w:t/>
      </w:r>
    </w:p>
    <w:p>
      <w:pPr>
        <w:pStyle w:val="ab"/>
      </w:pPr>
      <w:r>
        <w:t>12英寸及以上的硅片产能情况，包括清仓存储、清仓逻辑和重仓产能的具体分布？</w:t>
      </w:r>
    </w:p>
    <w:p>
      <w:r>
        <w:rPr>
          <w:rFonts w:ascii="等线(中文正文)" w:hAnsi="等线(中文正文)" w:cs="等线(中文正文)" w:eastAsia="等线(中文正文)"/>
          <w:b w:val="false"/>
          <w:i w:val="false"/>
          <w:sz w:val="20"/>
        </w:rPr>
        <w:t>发言人1：我们有四分之一的产能用于短期内建设，预计会扩展至四分之一产城市青山的外延，目前至少能提供3万到4万件的产能。此外，还有存储、BCD及IGBT等产品。</w:t>
      </w:r>
    </w:p>
    <w:p>
      <w:r>
        <w:rPr>
          <w:rFonts w:ascii="等线(中文正文)" w:hAnsi="等线(中文正文)" w:cs="等线(中文正文)" w:eastAsia="等线(中文正文)"/>
          <w:b w:val="false"/>
          <w:i w:val="false"/>
          <w:sz w:val="20"/>
        </w:rPr>
        <w:t/>
      </w:r>
    </w:p>
    <w:p>
      <w:pPr>
        <w:pStyle w:val="ab"/>
      </w:pPr>
      <w:r>
        <w:t>目前清仓外延部分先进制程导入的情况如何？</w:t>
      </w:r>
    </w:p>
    <w:p>
      <w:r>
        <w:rPr>
          <w:rFonts w:ascii="等线(中文正文)" w:hAnsi="等线(中文正文)" w:cs="等线(中文正文)" w:eastAsia="等线(中文正文)"/>
          <w:b w:val="false"/>
          <w:i w:val="false"/>
          <w:sz w:val="20"/>
        </w:rPr>
        <w:t>发言人1：目前在国内，只有我们公司能实现对单一规格客户的独家供应，其他厂商尚未达到这一水平。关于先进制程的具体导入情况，由于涉及敏感信息，不便在公共场合透露具体数量。</w:t>
      </w:r>
    </w:p>
    <w:p>
      <w:r>
        <w:rPr>
          <w:rFonts w:ascii="等线(中文正文)" w:hAnsi="等线(中文正文)" w:cs="等线(中文正文)" w:eastAsia="等线(中文正文)"/>
          <w:b w:val="false"/>
          <w:i w:val="false"/>
          <w:sz w:val="20"/>
        </w:rPr>
        <w:t/>
      </w:r>
    </w:p>
    <w:p>
      <w:pPr>
        <w:pStyle w:val="ab"/>
      </w:pPr>
      <w:r>
        <w:t>假设现有12英寸产能的部分客户没有先进资产，若后续先进资产导入顺利，转产是否容易？</w:t>
      </w:r>
    </w:p>
    <w:p>
      <w:r>
        <w:rPr>
          <w:rFonts w:ascii="等线(中文正文)" w:hAnsi="等线(中文正文)" w:cs="等线(中文正文)" w:eastAsia="等线(中文正文)"/>
          <w:b w:val="false"/>
          <w:i w:val="false"/>
          <w:sz w:val="20"/>
        </w:rPr>
        <w:t>发言人1：如果先进资产导入顺利，转产是相对容易的。我们的邱总表示，公司能够满足客户需求，并预计明年上半年出货增量将超过100%。</w:t>
      </w:r>
    </w:p>
    <w:p>
      <w:r>
        <w:rPr>
          <w:rFonts w:ascii="等线(中文正文)" w:hAnsi="等线(中文正文)" w:cs="等线(中文正文)" w:eastAsia="等线(中文正文)"/>
          <w:b w:val="false"/>
          <w:i w:val="false"/>
          <w:sz w:val="20"/>
        </w:rPr>
        <w:t/>
      </w:r>
    </w:p>
    <w:p>
      <w:pPr>
        <w:pStyle w:val="ab"/>
      </w:pPr>
      <w:r>
        <w:t>对于未来资产减值损失的预期，尤其是在今年上半年增速超过收入增速的情况下？</w:t>
      </w:r>
    </w:p>
    <w:p>
      <w:r>
        <w:rPr>
          <w:rFonts w:ascii="等线(中文正文)" w:hAnsi="等线(中文正文)" w:cs="等线(中文正文)" w:eastAsia="等线(中文正文)"/>
          <w:b w:val="false"/>
          <w:i w:val="false"/>
          <w:sz w:val="20"/>
        </w:rPr>
        <w:t>发言人1：今年上半年资产减值损失为2.5亿，主要源于存货跌价损失。考虑到市场价格缓慢复苏，我们在财务上谨慎对待库存中成本较高的存货进行了减值处理。与去年相比，存货总量大致相当。如果未来价格回暖，这部分减值损失有望转回。</w:t>
      </w:r>
    </w:p>
    <w:p>
      <w:r>
        <w:rPr>
          <w:rFonts w:ascii="等线(中文正文)" w:hAnsi="等线(中文正文)" w:cs="等线(中文正文)" w:eastAsia="等线(中文正文)"/>
          <w:b w:val="false"/>
          <w:i w:val="false"/>
          <w:sz w:val="20"/>
        </w:rPr>
        <w:t/>
      </w:r>
    </w:p>
    <w:p>
      <w:pPr>
        <w:pStyle w:val="ab"/>
      </w:pPr>
      <w:r>
        <w:t>海外客户入行正片的情况如何？</w:t>
      </w:r>
    </w:p>
    <w:p>
      <w:r>
        <w:rPr>
          <w:rFonts w:ascii="等线(中文正文)" w:hAnsi="等线(中文正文)" w:cs="等线(中文正文)" w:eastAsia="等线(中文正文)"/>
          <w:b w:val="false"/>
          <w:i w:val="false"/>
          <w:sz w:val="20"/>
        </w:rPr>
        <w:t>发言人1：现在海外客户以测试店为主，正式进入正片的客户还不多，但我们在起步过程中，致力于做相对正确的方向。</w:t>
      </w:r>
    </w:p>
    <w:p>
      <w:r>
        <w:rPr>
          <w:rFonts w:ascii="等线(中文正文)" w:hAnsi="等线(中文正文)" w:cs="等线(中文正文)" w:eastAsia="等线(中文正文)"/>
          <w:b w:val="false"/>
          <w:i w:val="false"/>
          <w:sz w:val="20"/>
        </w:rPr>
        <w:t/>
      </w:r>
    </w:p>
    <w:p>
      <w:pPr>
        <w:pStyle w:val="ab"/>
      </w:pPr>
      <w:r>
        <w:t>管理层判断公司盈亏改善的关键观测指标有哪些？</w:t>
      </w:r>
    </w:p>
    <w:p>
      <w:r>
        <w:rPr>
          <w:rFonts w:ascii="等线(中文正文)" w:hAnsi="等线(中文正文)" w:cs="等线(中文正文)" w:eastAsia="等线(中文正文)"/>
          <w:b w:val="false"/>
          <w:i w:val="false"/>
          <w:sz w:val="20"/>
        </w:rPr>
        <w:t>发言人1：我们关注的盈亏改善指标包括：新生在国内逐步改善ASP和提高太原证件正确率，芬兰和SOY的破产情况缓解，长期派硅片找到高端客户后能实现较好毛利率，SOY达到临界点后能实现盈利。</w:t>
      </w:r>
    </w:p>
    <w:p>
      <w:r>
        <w:rPr>
          <w:rFonts w:ascii="等线(中文正文)" w:hAnsi="等线(中文正文)" w:cs="等线(中文正文)" w:eastAsia="等线(中文正文)"/>
          <w:b w:val="false"/>
          <w:i w:val="false"/>
          <w:sz w:val="20"/>
        </w:rPr>
        <w:t/>
      </w:r>
    </w:p>
    <w:p>
      <w:pPr>
        <w:pStyle w:val="ab"/>
      </w:pPr>
      <w:r>
        <w:t>如何判断公司接近盈利拐点的信号？</w:t>
      </w:r>
    </w:p>
    <w:p>
      <w:r>
        <w:rPr>
          <w:rFonts w:ascii="等线(中文正文)" w:hAnsi="等线(中文正文)" w:cs="等线(中文正文)" w:eastAsia="等线(中文正文)"/>
          <w:b w:val="false"/>
          <w:i w:val="false"/>
          <w:sz w:val="20"/>
        </w:rPr>
        <w:t>发言人1：盈利拐点需要多方面的改善，如新生项目在国内的经营表现、芬兰和SOY破产压力的减轻以及新产品的市场拓展。这些积极因素的陆续发生将在可见将来带来盈利预期。</w:t>
      </w:r>
    </w:p>
    <w:p>
      <w:r>
        <w:rPr>
          <w:rFonts w:ascii="等线(中文正文)" w:hAnsi="等线(中文正文)" w:cs="等线(中文正文)" w:eastAsia="等线(中文正文)"/>
          <w:b w:val="false"/>
          <w:i w:val="false"/>
          <w:sz w:val="20"/>
        </w:rPr>
        <w:t/>
      </w:r>
    </w:p>
    <w:p>
      <w:pPr>
        <w:pStyle w:val="ab"/>
      </w:pPr>
      <w:r>
        <w:t>公司如何看待国内和全球同行扩产节奏对价格复苏及业绩扭亏为盈的影响？</w:t>
      </w:r>
    </w:p>
    <w:p>
      <w:r>
        <w:rPr>
          <w:rFonts w:ascii="等线(中文正文)" w:hAnsi="等线(中文正文)" w:cs="等线(中文正文)" w:eastAsia="等线(中文正文)"/>
          <w:b w:val="false"/>
          <w:i w:val="false"/>
          <w:sz w:val="20"/>
        </w:rPr>
        <w:t>发言人1：国内硅片需求回升，逻辑厂商积极扩产，我们相信自身扩展能确保满足从业需求，对国内市场和国际市场持乐观态度。国内市场份额逐渐开放给国内供应商，且我们已具备全面满足客户需求的实力，预计这一趋势将有利于公司业绩扭亏为盈。</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2026-08-24T17:39:02Z</dcterms:created>
  <dc:creator>Apache POI</dc:creator>
</cp:coreProperties>
</file>