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诺普信 260821_导读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蓝莓 农药 收入 利润 成本 产量 价格 现金流 存货 原料 毛利率 销量 财务报表 经营状况 市场 经济 价格下行 原料储备 海南 火龙果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面对国内蓝莓价格下跌的挑战下，一家农业公司通过优化业务管理和调整销售策略，成功维持了毛利率的稳定，尽管在二季度淡季遭遇收入与利润下滑。讨论着重于如何应对厄尔尼诺现象对蓝莓产量的影响，以及公司对未来产品线的规划。公司透露，在产地管理、成本控制及新产品开发方面取得进展，并计划调整市场策略。此外，还讨论了公司的财务状况、诉讼进展，以及未来的发展规划，包括土地储备、新产地建设和市场扩展等策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诺普斯半年报解读与未来展望</w:t>
      </w:r>
    </w:p>
    <w:p>
      <w:r>
        <w:rPr>
          <w:rFonts w:ascii="等线(中文正文)" w:hAnsi="等线(中文正文)" w:cs="等线(中文正文)" w:eastAsia="等线(中文正文)"/>
          <w:b w:val="false"/>
          <w:i w:val="false"/>
          <w:sz w:val="20"/>
        </w:rPr>
        <w:t>诺普斯公司上半年业绩平稳增长，特色生鲜业务毛利率稳定，二季度收入利润下滑。公司提前完成蓝莓剪枝，促导节奏更早，预计九月零星采摘，十月量产。农药业务毛利率下降，海南火龙果年初行情较好。投资者可通过电话或网络端提问，公司管理层将进行互动交流。</w:t>
      </w:r>
    </w:p>
    <w:p>
      <w:r>
        <w:rPr>
          <w:rFonts w:ascii="等线(中文正文)" w:hAnsi="等线(中文正文)" w:cs="等线(中文正文)" w:eastAsia="等线(中文正文)"/>
          <w:b w:val="false"/>
          <w:i w:val="false"/>
          <w:sz w:val="20"/>
        </w:rPr>
        <w:t/>
      </w:r>
    </w:p>
    <w:p>
      <w:pPr>
        <w:pStyle w:val="ab"/>
        <w:numPr>
          <w:numId w:val="2"/>
        </w:numPr>
      </w:pPr>
      <w:r>
        <w:t>05:05 2526产地蓝莓收入利润及量价分析</w:t>
      </w:r>
    </w:p>
    <w:p>
      <w:r>
        <w:rPr>
          <w:rFonts w:ascii="等线(中文正文)" w:hAnsi="等线(中文正文)" w:cs="等线(中文正文)" w:eastAsia="等线(中文正文)"/>
          <w:b w:val="false"/>
          <w:i w:val="false"/>
          <w:sz w:val="20"/>
        </w:rPr>
        <w:t>对话讨论了2526产地蓝莓的收入、利润及量价情况，指出销量约5.4万吨，价格同比下滑六个点，成本端也有所下降，导致整体净利润变动不大。二季度利润下降明显，主要因农药成本增加、蓝莓及产业园业务亏损，以及产量调整导致二季度销量下滑。蓝莓售价低于成本，部分亏损归因于换苗成本，四月中下旬价格倒挂，采取主动剪枝措施。</w:t>
      </w:r>
    </w:p>
    <w:p>
      <w:r>
        <w:rPr>
          <w:rFonts w:ascii="等线(中文正文)" w:hAnsi="等线(中文正文)" w:cs="等线(中文正文)" w:eastAsia="等线(中文正文)"/>
          <w:b w:val="false"/>
          <w:i w:val="false"/>
          <w:sz w:val="20"/>
        </w:rPr>
        <w:t/>
      </w:r>
    </w:p>
    <w:p>
      <w:pPr>
        <w:pStyle w:val="ab"/>
        <w:numPr>
          <w:numId w:val="3"/>
        </w:numPr>
      </w:pPr>
      <w:r>
        <w:t>10:11 公司财务状况与现金流分析</w:t>
      </w:r>
    </w:p>
    <w:p>
      <w:r>
        <w:rPr>
          <w:rFonts w:ascii="等线(中文正文)" w:hAnsi="等线(中文正文)" w:cs="等线(中文正文)" w:eastAsia="等线(中文正文)"/>
          <w:b w:val="false"/>
          <w:i w:val="false"/>
          <w:sz w:val="20"/>
        </w:rPr>
        <w:t>对话围绕公司财务状况展开，重点讨论了换苗成本、会计政策调整及现金流变化。去年因苗质量问题导致营业外支出，今年未再发生类似情况，预计年底将评估苗的状态决定是否更换。上半年现金流下降主要由原料涨价及储备增加引起，但随着原料价格稳定及库存消化，预计第四季度现金流将回升，全年与去年差距不大。</w:t>
      </w:r>
    </w:p>
    <w:p>
      <w:r>
        <w:rPr>
          <w:rFonts w:ascii="等线(中文正文)" w:hAnsi="等线(中文正文)" w:cs="等线(中文正文)" w:eastAsia="等线(中文正文)"/>
          <w:b w:val="false"/>
          <w:i w:val="false"/>
          <w:sz w:val="20"/>
        </w:rPr>
        <w:t/>
      </w:r>
    </w:p>
    <w:p>
      <w:pPr>
        <w:pStyle w:val="ab"/>
        <w:numPr>
          <w:numId w:val="4"/>
        </w:numPr>
      </w:pPr>
      <w:r>
        <w:t>14:37 公司业绩分析与未来展望</w:t>
      </w:r>
    </w:p>
    <w:p>
      <w:r>
        <w:rPr>
          <w:rFonts w:ascii="等线(中文正文)" w:hAnsi="等线(中文正文)" w:cs="等线(中文正文)" w:eastAsia="等线(中文正文)"/>
          <w:b w:val="false"/>
          <w:i w:val="false"/>
          <w:sz w:val="20"/>
        </w:rPr>
        <w:t>对话围绕公司过去五年业绩增长但二季度利润下滑的现象进行分析，指出产量前移和市场环境恶化是主要原因。同时，讨论了除农药和蓝莓主业外，海南火龙果模块和产业园业务的未来预期，预计存在亏损。最后，提及云南美云诉讼案件的进展及对公司利润和现金流的潜在影响。</w:t>
      </w:r>
    </w:p>
    <w:p>
      <w:r>
        <w:rPr>
          <w:rFonts w:ascii="等线(中文正文)" w:hAnsi="等线(中文正文)" w:cs="等线(中文正文)" w:eastAsia="等线(中文正文)"/>
          <w:b w:val="false"/>
          <w:i w:val="false"/>
          <w:sz w:val="20"/>
        </w:rPr>
        <w:t/>
      </w:r>
    </w:p>
    <w:p>
      <w:pPr>
        <w:pStyle w:val="ab"/>
        <w:numPr>
          <w:numId w:val="5"/>
        </w:numPr>
      </w:pPr>
      <w:r>
        <w:t>21:25 财务与经营端展望：甜甜圈减值及产地产量预期</w:t>
      </w:r>
    </w:p>
    <w:p>
      <w:r>
        <w:rPr>
          <w:rFonts w:ascii="等线(中文正文)" w:hAnsi="等线(中文正文)" w:cs="等线(中文正文)" w:eastAsia="等线(中文正文)"/>
          <w:b w:val="false"/>
          <w:i w:val="false"/>
          <w:sz w:val="20"/>
        </w:rPr>
        <w:t>对话讨论了甜甜圈业务未来两年的财务影响及减值预期，指出剩余投资本金及相关往来约两个亿，预计不会全部损失。经营端方面，预计2026-2027年产地产量将增长，四季度产量预期提升20%-30%，新技术推动成熟度提升，未来一季度产量增幅明显。</w:t>
      </w:r>
    </w:p>
    <w:p>
      <w:r>
        <w:rPr>
          <w:rFonts w:ascii="等线(中文正文)" w:hAnsi="等线(中文正文)" w:cs="等线(中文正文)" w:eastAsia="等线(中文正文)"/>
          <w:b w:val="false"/>
          <w:i w:val="false"/>
          <w:sz w:val="20"/>
        </w:rPr>
        <w:t/>
      </w:r>
    </w:p>
    <w:p>
      <w:pPr>
        <w:pStyle w:val="ab"/>
        <w:numPr>
          <w:numId w:val="6"/>
        </w:numPr>
      </w:pPr>
      <w:r>
        <w:t>25:10 公司展望未来产量增长与蓝莓价格趋势</w:t>
      </w:r>
    </w:p>
    <w:p>
      <w:r>
        <w:rPr>
          <w:rFonts w:ascii="等线(中文正文)" w:hAnsi="等线(中文正文)" w:cs="等线(中文正文)" w:eastAsia="等线(中文正文)"/>
          <w:b w:val="false"/>
          <w:i w:val="false"/>
          <w:sz w:val="20"/>
        </w:rPr>
        <w:t>对话围绕公司未来两年的产量增长预期、土地储备进展及海外项目建设计划展开，预计年增长可达15-20%，新增土地与内生增长为主要驱动。同时，讨论了当前蓝莓市场价格高位运行，预计四季度价格将因进口量减少及国内技术提升而上涨。</w:t>
      </w:r>
    </w:p>
    <w:p>
      <w:r>
        <w:rPr>
          <w:rFonts w:ascii="等线(中文正文)" w:hAnsi="等线(中文正文)" w:cs="等线(中文正文)" w:eastAsia="等线(中文正文)"/>
          <w:b w:val="false"/>
          <w:i w:val="false"/>
          <w:sz w:val="20"/>
        </w:rPr>
        <w:t/>
      </w:r>
    </w:p>
    <w:p>
      <w:pPr>
        <w:pStyle w:val="ab"/>
        <w:numPr>
          <w:numId w:val="7"/>
        </w:numPr>
      </w:pPr>
      <w:r>
        <w:t>31:07 行业价格变动与公司策略调整分析</w:t>
      </w:r>
    </w:p>
    <w:p>
      <w:r>
        <w:rPr>
          <w:rFonts w:ascii="等线(中文正文)" w:hAnsi="等线(中文正文)" w:cs="等线(中文正文)" w:eastAsia="等线(中文正文)"/>
          <w:b w:val="false"/>
          <w:i w:val="false"/>
          <w:sz w:val="20"/>
        </w:rPr>
        <w:t>对话探讨了行业价格下降趋势，指出整体行业价格同比下滑超过15%，而公司价格下降幅度较小。分析了价格变动原因，包括市场需求、促销活动及渠道结构变化。公司通过增加KA渠道、拓展区域商超合作及扩大出口，以稳定价格并提升市场竞争力。预计未来价格将保持稳定，公司对价格控制充满信心。</w:t>
      </w:r>
    </w:p>
    <w:p>
      <w:r>
        <w:rPr>
          <w:rFonts w:ascii="等线(中文正文)" w:hAnsi="等线(中文正文)" w:cs="等线(中文正文)" w:eastAsia="等线(中文正文)"/>
          <w:b w:val="false"/>
          <w:i w:val="false"/>
          <w:sz w:val="20"/>
        </w:rPr>
        <w:t/>
      </w:r>
    </w:p>
    <w:p>
      <w:pPr>
        <w:pStyle w:val="ab"/>
        <w:numPr>
          <w:numId w:val="8"/>
        </w:numPr>
      </w:pPr>
      <w:r>
        <w:t>34:57 公司诉讼影响与财务策略调整</w:t>
      </w:r>
    </w:p>
    <w:p>
      <w:r>
        <w:rPr>
          <w:rFonts w:ascii="等线(中文正文)" w:hAnsi="等线(中文正文)" w:cs="等线(中文正文)" w:eastAsia="等线(中文正文)"/>
          <w:b w:val="false"/>
          <w:i w:val="false"/>
          <w:sz w:val="20"/>
        </w:rPr>
        <w:t>对话围绕公司与美云的诉讼影响展开，确认在终审判决前可继续销售产品。随后讨论了终止大额增发的考量，指出公司现金流稳定，银行授信增加，决定调整融资方式。最后提及企业所得税减免政策，探讨了公司享受涉农企业所得税减免的可能性及稳定性。</w:t>
      </w:r>
    </w:p>
    <w:p>
      <w:r>
        <w:rPr>
          <w:rFonts w:ascii="等线(中文正文)" w:hAnsi="等线(中文正文)" w:cs="等线(中文正文)" w:eastAsia="等线(中文正文)"/>
          <w:b w:val="false"/>
          <w:i w:val="false"/>
          <w:sz w:val="20"/>
        </w:rPr>
        <w:t/>
      </w:r>
    </w:p>
    <w:p>
      <w:pPr>
        <w:pStyle w:val="ab"/>
        <w:numPr>
          <w:numId w:val="9"/>
        </w:numPr>
      </w:pPr>
      <w:r>
        <w:t>38:08 农业企业所得税优惠趋势与稳定性探讨</w:t>
      </w:r>
    </w:p>
    <w:p>
      <w:r>
        <w:rPr>
          <w:rFonts w:ascii="等线(中文正文)" w:hAnsi="等线(中文正文)" w:cs="等线(中文正文)" w:eastAsia="等线(中文正文)"/>
          <w:b w:val="false"/>
          <w:i w:val="false"/>
          <w:sz w:val="20"/>
        </w:rPr>
        <w:t>对话围绕农业上市公司收到的所得税优惠政策重新认定通知展开，讨论了行业层面税收优惠退坡趋势及企业享受优惠的稳定性。提及种植业税收优惠稳定，国家高新技术企业税收优惠普遍，但个别企业因错误账务处理面临补税。公司认为其优惠政策持续性有保障，计划邀请投资者实地考察以增强信心。</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首先介绍了诺普斯公司2026年度中期报告，展现了业绩平稳增长，尽管面临蓝莓价格下跌的风险。特别指出公司在生鲜业务中毛利率的稳定，但二季度淡季时收入和利润有所下滑。他随后欢迎公司总经理莫总和财务总监杨总参与会议，旨在深入讨论半年报的业绩情况及未来经营状况。
会议讨论了厄尔尼诺现象对蓝莓市场的影响，提高了公司产品的关注度，同时展望了2026至2027年的产品及市场趋势。他还提到了公司对减税政策的应对、融资策略的调整以及在科研和园区建设方面的投入。
在会议尾声，他介绍了公司未来的产品发展计划和展望，邀请投资者访问云南生产基地，并期待与投资者进行更深入的交流。整个发言体现了对公司业绩的积极评价、对未来发展的乐观预期，以及对投资者的欢迎和重视。</w:t>
      </w:r>
    </w:p>
    <w:p>
      <w:r>
        <w:rPr>
          <w:rFonts w:ascii="等线(中文正文)" w:hAnsi="等线(中文正文)" w:cs="等线(中文正文)" w:eastAsia="等线(中文正文)"/>
          <w:b w:val="false"/>
          <w:i w:val="false"/>
          <w:sz w:val="20"/>
        </w:rPr>
        <w:t/>
      </w:r>
    </w:p>
    <w:p>
      <w:pPr>
        <w:pStyle w:val="a7"/>
      </w:pPr>
      <w:r>
        <w:t>要点回顾</w:t>
      </w:r>
    </w:p>
    <w:p>
      <w:pPr>
        <w:pStyle w:val="ab"/>
      </w:pPr>
      <w:r>
        <w:t>首先，我们来回顾一下二季度的经营情况。今年二季度与去年相比有哪些显著变化？</w:t>
      </w:r>
    </w:p>
    <w:p>
      <w:r>
        <w:rPr>
          <w:rFonts w:ascii="等线(中文正文)" w:hAnsi="等线(中文正文)" w:cs="等线(中文正文)" w:eastAsia="等线(中文正文)"/>
          <w:b w:val="false"/>
          <w:i w:val="false"/>
          <w:sz w:val="20"/>
        </w:rPr>
        <w:t>发言人1：今年二季度与去年相比，我们有三个主要的变化。首先，我们更早地结束了产地工作，大概在四月底之前完成了剪枝和清源工作，比上一年提前了2到3个礼拜，为后续新产品腾出了充足的时间和准备。其次，四月份和五月份少量销售了约1.5万吨的产品，虽然量比去年稍微下降，但价格整体有所下滑，维果销售较多。最后，五月份至八月份期间，我们较早地进入了促导节奏，目前正处于花芽期，与去年同期相比，整个处理体系更加稳定和技术把控度更高，预计九月份将开始零星采摘，十月份进入明显量产。</w:t>
      </w:r>
    </w:p>
    <w:p>
      <w:r>
        <w:rPr>
          <w:rFonts w:ascii="等线(中文正文)" w:hAnsi="等线(中文正文)" w:cs="等线(中文正文)" w:eastAsia="等线(中文正文)"/>
          <w:b w:val="false"/>
          <w:i w:val="false"/>
          <w:sz w:val="20"/>
        </w:rPr>
        <w:t/>
      </w:r>
    </w:p>
    <w:p>
      <w:pPr>
        <w:pStyle w:val="ab"/>
      </w:pPr>
      <w:r>
        <w:t>那么基于去年下半年的年报和今年上半年的财务报表，能否总结一下2526产地蓝莓的整体收入、利润情况以及量价拆分？</w:t>
      </w:r>
    </w:p>
    <w:p>
      <w:r>
        <w:rPr>
          <w:rFonts w:ascii="等线(中文正文)" w:hAnsi="等线(中文正文)" w:cs="等线(中文正文)" w:eastAsia="等线(中文正文)"/>
          <w:b w:val="false"/>
          <w:i w:val="false"/>
          <w:sz w:val="20"/>
        </w:rPr>
        <w:t>发言人1：在2526产季，2626年的中报期间，我们实现了约5.4万吨的销量，收入与成本大致在55000到55500之间。如果晚两周进行减枝条操作，还能增加三两千吨，但由于经济价格不合适，不划算。相比上个产季，销售价格下滑了约六个点，从5.6级降至5.4级，每吨下降了两千多块钱，行业整体下滑幅度大约15%，而我们的成本端也有所回落。尽管如此，由于主动进行了一些树龄四到五年的定期修剪处理，以及维果相对固定产量的提前压榨，使得QR实现的利润有所减少。此外，农药板块有八千多万的业绩，蓝莓板块亏损约三千多，海南火龙果板块亏损一千多，还有产业园业务亏损接近2000，但甜甜圈业务实现了规模利润。因此，整体来看，第二季度的净利润基本保持稳定。</w:t>
      </w:r>
    </w:p>
    <w:p>
      <w:r>
        <w:rPr>
          <w:rFonts w:ascii="等线(中文正文)" w:hAnsi="等线(中文正文)" w:cs="等线(中文正文)" w:eastAsia="等线(中文正文)"/>
          <w:b w:val="false"/>
          <w:i w:val="false"/>
          <w:sz w:val="20"/>
        </w:rPr>
        <w:t/>
      </w:r>
    </w:p>
    <w:p>
      <w:pPr>
        <w:pStyle w:val="ab"/>
      </w:pPr>
      <w:r>
        <w:t>如果单看二季度，蓝莓的产量和收入相较于去年是否有所下降，是不是更多量促到了一季度？</w:t>
      </w:r>
    </w:p>
    <w:p>
      <w:r>
        <w:rPr>
          <w:rFonts w:ascii="等线(中文正文)" w:hAnsi="等线(中文正文)" w:cs="等线(中文正文)" w:eastAsia="等线(中文正文)"/>
          <w:b w:val="false"/>
          <w:i w:val="false"/>
          <w:sz w:val="20"/>
        </w:rPr>
        <w:t>发言人1：是的，今年二季度蓝莓的产量和收入相比去年是处于一个下降状态，这导致二季度的蓝莓销售量同比下滑。</w:t>
      </w:r>
    </w:p>
    <w:p>
      <w:r>
        <w:rPr>
          <w:rFonts w:ascii="等线(中文正文)" w:hAnsi="等线(中文正文)" w:cs="等线(中文正文)" w:eastAsia="等线(中文正文)"/>
          <w:b w:val="false"/>
          <w:i w:val="false"/>
          <w:sz w:val="20"/>
        </w:rPr>
        <w:t/>
      </w:r>
    </w:p>
    <w:p>
      <w:pPr>
        <w:pStyle w:val="ab"/>
      </w:pPr>
      <w:r>
        <w:t>蓝莓部分为何亏损严重，是因为售价低于成本，还是有换苗成本计入经营性成本？</w:t>
      </w:r>
    </w:p>
    <w:p>
      <w:r>
        <w:rPr>
          <w:rFonts w:ascii="等线(中文正文)" w:hAnsi="等线(中文正文)" w:cs="等线(中文正文)" w:eastAsia="等线(中文正文)"/>
          <w:b w:val="false"/>
          <w:i w:val="false"/>
          <w:sz w:val="20"/>
        </w:rPr>
        <w:t>发言人1：蓝莓的售价在4月中下旬确实倒挂，低于成本。同时，换苗的成本也影响了经营性成本。去年中报时，这部分损失被记入了营业外收入和支出，而今年则体现在主营业务成本中。</w:t>
      </w:r>
    </w:p>
    <w:p>
      <w:r>
        <w:rPr>
          <w:rFonts w:ascii="等线(中文正文)" w:hAnsi="等线(中文正文)" w:cs="等线(中文正文)" w:eastAsia="等线(中文正文)"/>
          <w:b w:val="false"/>
          <w:i w:val="false"/>
          <w:sz w:val="20"/>
        </w:rPr>
        <w:t/>
      </w:r>
    </w:p>
    <w:p>
      <w:pPr>
        <w:pStyle w:val="ab"/>
      </w:pPr>
      <w:r>
        <w:t>今年换苗的成本费用支出大概有多大，与去年相比规模是否变化，以及会计政策上是否有调整？</w:t>
      </w:r>
    </w:p>
    <w:p>
      <w:r>
        <w:rPr>
          <w:rFonts w:ascii="等线(中文正文)" w:hAnsi="等线(中文正文)" w:cs="等线(中文正文)" w:eastAsia="等线(中文正文)"/>
          <w:b w:val="false"/>
          <w:i w:val="false"/>
          <w:sz w:val="20"/>
        </w:rPr>
        <w:t>发言人1：袁总需要提供更细致的情况。去年由于质量问题导致的5000万左右的赔偿费用是营业支出的一部分。今年上半年没有类似的情况，换苗评估会在年底进行，相关费用会根据会计准则进行处理，可能是季度折旧费用或报废技术型支出。</w:t>
      </w:r>
    </w:p>
    <w:p>
      <w:r>
        <w:rPr>
          <w:rFonts w:ascii="等线(中文正文)" w:hAnsi="等线(中文正文)" w:cs="等线(中文正文)" w:eastAsia="等线(中文正文)"/>
          <w:b w:val="false"/>
          <w:i w:val="false"/>
          <w:sz w:val="20"/>
        </w:rPr>
        <w:t/>
      </w:r>
    </w:p>
    <w:p>
      <w:pPr>
        <w:pStyle w:val="ab"/>
      </w:pPr>
      <w:r>
        <w:t>今年上半年公司经营性净现金流下滑明显，主要影响因素有哪些？</w:t>
      </w:r>
    </w:p>
    <w:p>
      <w:r>
        <w:rPr>
          <w:rFonts w:ascii="等线(中文正文)" w:hAnsi="等线(中文正文)" w:cs="等线(中文正文)" w:eastAsia="等线(中文正文)"/>
          <w:b w:val="false"/>
          <w:i w:val="false"/>
          <w:sz w:val="20"/>
        </w:rPr>
        <w:t>发言人1：现金流下降的主要原因是今年原料价格上涨，公司加快原料储备，导致同比增加两个多亿的储备成本。如果原料价格后续下降并稳定，现金流有望回升。</w:t>
      </w:r>
    </w:p>
    <w:p>
      <w:r>
        <w:rPr>
          <w:rFonts w:ascii="等线(中文正文)" w:hAnsi="等线(中文正文)" w:cs="等线(中文正文)" w:eastAsia="等线(中文正文)"/>
          <w:b w:val="false"/>
          <w:i w:val="false"/>
          <w:sz w:val="20"/>
        </w:rPr>
        <w:t/>
      </w:r>
    </w:p>
    <w:p>
      <w:pPr>
        <w:pStyle w:val="ab"/>
      </w:pPr>
      <w:r>
        <w:t>存货金额下降的原因是什么？</w:t>
      </w:r>
    </w:p>
    <w:p>
      <w:r>
        <w:rPr>
          <w:rFonts w:ascii="等线(中文正文)" w:hAnsi="等线(中文正文)" w:cs="等线(中文正文)" w:eastAsia="等线(中文正文)"/>
          <w:b w:val="false"/>
          <w:i w:val="false"/>
          <w:sz w:val="20"/>
        </w:rPr>
        <w:t>发言人1：存货金额下降是因为主体业务荣耀板块以及南边存货的控股加速同比减少，这些因素共同造成了存货总额的下降。</w:t>
      </w:r>
    </w:p>
    <w:p>
      <w:r>
        <w:rPr>
          <w:rFonts w:ascii="等线(中文正文)" w:hAnsi="等线(中文正文)" w:cs="等线(中文正文)" w:eastAsia="等线(中文正文)"/>
          <w:b w:val="false"/>
          <w:i w:val="false"/>
          <w:sz w:val="20"/>
        </w:rPr>
        <w:t/>
      </w:r>
    </w:p>
    <w:p>
      <w:pPr>
        <w:pStyle w:val="ab"/>
      </w:pPr>
      <w:r>
        <w:t>基于以上解释，公司目前现金流情况如何，第四季度及全年的现金流预期是怎样的？</w:t>
      </w:r>
    </w:p>
    <w:p>
      <w:r>
        <w:rPr>
          <w:rFonts w:ascii="等线(中文正文)" w:hAnsi="等线(中文正文)" w:cs="等线(中文正文)" w:eastAsia="等线(中文正文)"/>
          <w:b w:val="false"/>
          <w:i w:val="false"/>
          <w:sz w:val="20"/>
        </w:rPr>
        <w:t>发言人1：目前公司现金流情况基本正常，预计第四季度全年的现金流不会与去年相差太大，甚至可能会有所增加。</w:t>
      </w:r>
    </w:p>
    <w:p>
      <w:r>
        <w:rPr>
          <w:rFonts w:ascii="等线(中文正文)" w:hAnsi="等线(中文正文)" w:cs="等线(中文正文)" w:eastAsia="等线(中文正文)"/>
          <w:b w:val="false"/>
          <w:i w:val="false"/>
          <w:sz w:val="20"/>
        </w:rPr>
        <w:t/>
      </w:r>
    </w:p>
    <w:p>
      <w:pPr>
        <w:pStyle w:val="ab"/>
      </w:pPr>
      <w:r>
        <w:t>杨总提到的公司产量调整策略和二季度业绩情况是怎样的？</w:t>
      </w:r>
    </w:p>
    <w:p>
      <w:r>
        <w:rPr>
          <w:rFonts w:ascii="等线(中文正文)" w:hAnsi="等线(中文正文)" w:cs="等线(中文正文)" w:eastAsia="等线(中文正文)"/>
          <w:b w:val="false"/>
          <w:i w:val="false"/>
          <w:sz w:val="20"/>
        </w:rPr>
        <w:t>发言人1：由于市场价格由市场决定，公司采取了将产量逐年往前推移的策略以避开后期价格下跌的影响。因此，一季度的利润和产量堆积较多，导致二季度同比产量和价格下降明显。今年第二季度，受国内经济影响及极端天气导致农作物价格上涨，农药经营主体业务经营不理想。</w:t>
      </w:r>
    </w:p>
    <w:p>
      <w:r>
        <w:rPr>
          <w:rFonts w:ascii="等线(中文正文)" w:hAnsi="等线(中文正文)" w:cs="等线(中文正文)" w:eastAsia="等线(中文正文)"/>
          <w:b w:val="false"/>
          <w:i w:val="false"/>
          <w:sz w:val="20"/>
        </w:rPr>
        <w:t/>
      </w:r>
    </w:p>
    <w:p>
      <w:pPr>
        <w:pStyle w:val="ab"/>
      </w:pPr>
      <w:r>
        <w:t>蓝莓业务板块利润占比情况及整体业务展望如何？</w:t>
      </w:r>
    </w:p>
    <w:p>
      <w:r>
        <w:rPr>
          <w:rFonts w:ascii="等线(中文正文)" w:hAnsi="等线(中文正文)" w:cs="等线(中文正文)" w:eastAsia="等线(中文正文)"/>
          <w:b w:val="false"/>
          <w:i w:val="false"/>
          <w:sz w:val="20"/>
        </w:rPr>
        <w:t>发言人1：蓝莓业务受市场影响，二季度利润占比逐年下降，但上半年整体仍保持同比增长。除了农药和蓝莓主业外，其他几个业务板块在今年上半年也面临较大压力。对于非主业的业务未来预期，莫总表示会在保持现有基础上加强经济管理、成本管控，并尝试改良改造经营模式，比如推动承包户模式。同时，计划将销售路径并轨至蓝莓渠道，目前火龙果市场价格波动大，而海南火龙果模块预计年度会有约2000万元亏损。产业园模块则在经营上基本持平，现金流亏损主要来自折旧固定成本包装摊销，计划做减法，着重推广黄皮汁和蓝莓产品，预计果汁茶类年度可能仍有约1000万元亏损。</w:t>
      </w:r>
    </w:p>
    <w:p>
      <w:r>
        <w:rPr>
          <w:rFonts w:ascii="等线(中文正文)" w:hAnsi="等线(中文正文)" w:cs="等线(中文正文)" w:eastAsia="等线(中文正文)"/>
          <w:b w:val="false"/>
          <w:i w:val="false"/>
          <w:sz w:val="20"/>
        </w:rPr>
        <w:t/>
      </w:r>
    </w:p>
    <w:p>
      <w:pPr>
        <w:pStyle w:val="ab"/>
      </w:pPr>
      <w:r>
        <w:t>云南美云诉讼案件的进展及对公司利润和现金流的影响是什么？</w:t>
      </w:r>
    </w:p>
    <w:p>
      <w:r>
        <w:rPr>
          <w:rFonts w:ascii="等线(中文正文)" w:hAnsi="等线(中文正文)" w:cs="等线(中文正文)" w:eastAsia="等线(中文正文)"/>
          <w:b w:val="false"/>
          <w:i w:val="false"/>
          <w:sz w:val="20"/>
        </w:rPr>
        <w:t>发言人1：目前，起诉案件还在等待高院判决结果，被起诉案件一审已判败诉，赔偿比例远低于起诉他方的判决比例。案件尚未有具体进展，公司将密切关注并根据判决结果及时发布进展公告。</w:t>
      </w:r>
    </w:p>
    <w:p>
      <w:r>
        <w:rPr>
          <w:rFonts w:ascii="等线(中文正文)" w:hAnsi="等线(中文正文)" w:cs="等线(中文正文)" w:eastAsia="等线(中文正文)"/>
          <w:b w:val="false"/>
          <w:i w:val="false"/>
          <w:sz w:val="20"/>
        </w:rPr>
        <w:t/>
      </w:r>
    </w:p>
    <w:p>
      <w:pPr>
        <w:pStyle w:val="ab"/>
      </w:pPr>
      <w:r>
        <w:t>对于甜甜圈业务过去两年的减值影响及后续潜在存量的展望是怎样的？</w:t>
      </w:r>
    </w:p>
    <w:p>
      <w:r>
        <w:rPr>
          <w:rFonts w:ascii="等线(中文正文)" w:hAnsi="等线(中文正文)" w:cs="等线(中文正文)" w:eastAsia="等线(中文正文)"/>
          <w:b w:val="false"/>
          <w:i w:val="false"/>
          <w:sz w:val="20"/>
        </w:rPr>
        <w:t>发言人1：甜甜圈业务的减值影响正在逐步减少，目前投资本金及相关往来大约剩下2-3亿元，全部损失的可能性不大。公司将持续关注并拍照关注剩余资产情况。</w:t>
      </w:r>
    </w:p>
    <w:p>
      <w:r>
        <w:rPr>
          <w:rFonts w:ascii="等线(中文正文)" w:hAnsi="等线(中文正文)" w:cs="等线(中文正文)" w:eastAsia="等线(中文正文)"/>
          <w:b w:val="false"/>
          <w:i w:val="false"/>
          <w:sz w:val="20"/>
        </w:rPr>
        <w:t/>
      </w:r>
    </w:p>
    <w:p>
      <w:pPr>
        <w:pStyle w:val="ab"/>
      </w:pPr>
      <w:r>
        <w:t>关于2026年至2027年期间甜甜圈产地的产量预期及节奏是怎样的？</w:t>
      </w:r>
    </w:p>
    <w:p>
      <w:r>
        <w:rPr>
          <w:rFonts w:ascii="等线(中文正文)" w:hAnsi="等线(中文正文)" w:cs="等线(中文正文)" w:eastAsia="等线(中文正文)"/>
          <w:b w:val="false"/>
          <w:i w:val="false"/>
          <w:sz w:val="20"/>
        </w:rPr>
        <w:t>发言人1：目前还在反复测评中，但根据最新产品基本面预测，投产面积预计增长约20%，新增源新建员转为投产年可带来约4.5万亩产能增加，整体产量有望从去年的五万多到六万多吨增长至约7万吨。</w:t>
      </w:r>
    </w:p>
    <w:p>
      <w:r>
        <w:rPr>
          <w:rFonts w:ascii="等线(中文正文)" w:hAnsi="等线(中文正文)" w:cs="等线(中文正文)" w:eastAsia="等线(中文正文)"/>
          <w:b w:val="false"/>
          <w:i w:val="false"/>
          <w:sz w:val="20"/>
        </w:rPr>
        <w:t/>
      </w:r>
    </w:p>
    <w:p>
      <w:pPr>
        <w:pStyle w:val="ab"/>
      </w:pPr>
      <w:r>
        <w:t>对于基金这边，想请您谈谈目前新产地零星开采的价格表现如何？以及能否展望一下今年四季度整个蓝莓产能、国内蓝莓价格的预期？</w:t>
      </w:r>
    </w:p>
    <w:p>
      <w:r>
        <w:rPr>
          <w:rFonts w:ascii="等线(中文正文)" w:hAnsi="等线(中文正文)" w:cs="等线(中文正文)" w:eastAsia="等线(中文正文)"/>
          <w:b w:val="false"/>
          <w:i w:val="false"/>
          <w:sz w:val="20"/>
        </w:rPr>
        <w:t>发言人1：目前由于产量太零星，无法提供具体的价格参考意义，但从市场状态看，高位的价格反映出市场对供应减少的预期。今年受厄尔尼诺影响，南美蓝莓产量可能会有所减少，进口量增速放缓甚至可能持平，这将对国内价格形成支撑。另外，由于进口量减少，国内供应相对提前，三季度的价格较高，四季度可能会有所回落但仍有望保持高位。</w:t>
      </w:r>
    </w:p>
    <w:p>
      <w:r>
        <w:rPr>
          <w:rFonts w:ascii="等线(中文正文)" w:hAnsi="等线(中文正文)" w:cs="等线(中文正文)" w:eastAsia="等线(中文正文)"/>
          <w:b w:val="false"/>
          <w:i w:val="false"/>
          <w:sz w:val="20"/>
        </w:rPr>
        <w:t/>
      </w:r>
    </w:p>
    <w:p>
      <w:pPr>
        <w:pStyle w:val="ab"/>
      </w:pPr>
      <w:r>
        <w:t>公司内部如何评估进口蓝莓的情况？</w:t>
      </w:r>
    </w:p>
    <w:p>
      <w:r>
        <w:rPr>
          <w:rFonts w:ascii="等线(中文正文)" w:hAnsi="等线(中文正文)" w:cs="等线(中文正文)" w:eastAsia="等线(中文正文)"/>
          <w:b w:val="false"/>
          <w:i w:val="false"/>
          <w:sz w:val="20"/>
        </w:rPr>
        <w:t>发言人1：由于秘鲁等地受厄尔尼诺影响，产量有所减少，进口蓝莓量可能增速放缓或持平。同时，市场价格较高反映了市场对于进口量减少的预期，即使进口量减少，但市场消费对价格的支撑作用明显，预计今年进口蓝莓量的高峰可能在11月份之后推迟，从而使得前端九十月的市场供应相对充足，对价格形成一定支撑。</w:t>
      </w:r>
    </w:p>
    <w:p>
      <w:r>
        <w:rPr>
          <w:rFonts w:ascii="等线(中文正文)" w:hAnsi="等线(中文正文)" w:cs="等线(中文正文)" w:eastAsia="等线(中文正文)"/>
          <w:b w:val="false"/>
          <w:i w:val="false"/>
          <w:sz w:val="20"/>
        </w:rPr>
        <w:t/>
      </w:r>
    </w:p>
    <w:p>
      <w:pPr>
        <w:pStyle w:val="ab"/>
      </w:pPr>
      <w:r>
        <w:t>过去的产品价格下滑了15个点以上，新产地的价格应该如何看待？</w:t>
      </w:r>
    </w:p>
    <w:p>
      <w:r>
        <w:rPr>
          <w:rFonts w:ascii="等线(中文正文)" w:hAnsi="等线(中文正文)" w:cs="等线(中文正文)" w:eastAsia="等线(中文正文)"/>
          <w:b w:val="false"/>
          <w:i w:val="false"/>
          <w:sz w:val="20"/>
        </w:rPr>
        <w:t>发言人1：新产地的价格整体行业下行幅度难以判断，可能因量增长和三月份之后的价格区间有关。其中部分量增加导致价格更快下跌，而12月之前或春节季度，由于量不多且促销方案实施不多，预计价格平稳甚至微降。</w:t>
      </w:r>
    </w:p>
    <w:p>
      <w:r>
        <w:rPr>
          <w:rFonts w:ascii="等线(中文正文)" w:hAnsi="等线(中文正文)" w:cs="等线(中文正文)" w:eastAsia="等线(中文正文)"/>
          <w:b w:val="false"/>
          <w:i w:val="false"/>
          <w:sz w:val="20"/>
        </w:rPr>
        <w:t/>
      </w:r>
    </w:p>
    <w:p>
      <w:pPr>
        <w:pStyle w:val="ab"/>
      </w:pPr>
      <w:r>
        <w:t>价格影响因素与销售结构有何关联？</w:t>
      </w:r>
    </w:p>
    <w:p>
      <w:r>
        <w:rPr>
          <w:rFonts w:ascii="等线(中文正文)" w:hAnsi="等线(中文正文)" w:cs="等线(中文正文)" w:eastAsia="等线(中文正文)"/>
          <w:b w:val="false"/>
          <w:i w:val="false"/>
          <w:sz w:val="20"/>
        </w:rPr>
        <w:t>发言人1：价格受销售结构影响较大，如KA渠道占比40%，其特点是价格平稳。今年将加大与盒马、小象等单品的合作，并全面拓展区域性商超（ELKA）和出口市场，这些因素将促使自身价格在行业内更加有信心。</w:t>
      </w:r>
    </w:p>
    <w:p>
      <w:r>
        <w:rPr>
          <w:rFonts w:ascii="等线(中文正文)" w:hAnsi="等线(中文正文)" w:cs="等线(中文正文)" w:eastAsia="等线(中文正文)"/>
          <w:b w:val="false"/>
          <w:i w:val="false"/>
          <w:sz w:val="20"/>
        </w:rPr>
        <w:t/>
      </w:r>
    </w:p>
    <w:p>
      <w:pPr>
        <w:pStyle w:val="ab"/>
      </w:pPr>
      <w:r>
        <w:t>关于美云诉讼案，对销售植株上结出的果子有何影响？</w:t>
      </w:r>
    </w:p>
    <w:p>
      <w:r>
        <w:rPr>
          <w:rFonts w:ascii="等线(中文正文)" w:hAnsi="等线(中文正文)" w:cs="等线(中文正文)" w:eastAsia="等线(中文正文)"/>
          <w:b w:val="false"/>
          <w:i w:val="false"/>
          <w:sz w:val="20"/>
        </w:rPr>
        <w:t>发言人1：在二审终审判决之前，虽然美云有停止侵权诉求，但不影响继续销售已结出的果子，最终结果将以判决书为准。</w:t>
      </w:r>
    </w:p>
    <w:p>
      <w:r>
        <w:rPr>
          <w:rFonts w:ascii="等线(中文正文)" w:hAnsi="等线(中文正文)" w:cs="等线(中文正文)" w:eastAsia="等线(中文正文)"/>
          <w:b w:val="false"/>
          <w:i w:val="false"/>
          <w:sz w:val="20"/>
        </w:rPr>
        <w:t/>
      </w:r>
    </w:p>
    <w:p>
      <w:pPr>
        <w:pStyle w:val="ab"/>
      </w:pPr>
      <w:r>
        <w:t>终止大额递增融资的原因是什么？</w:t>
      </w:r>
    </w:p>
    <w:p>
      <w:r>
        <w:rPr>
          <w:rFonts w:ascii="等线(中文正文)" w:hAnsi="等线(中文正文)" w:cs="等线(中文正文)" w:eastAsia="等线(中文正文)"/>
          <w:b w:val="false"/>
          <w:i w:val="false"/>
          <w:sz w:val="20"/>
        </w:rPr>
        <w:t>发言人1：终止大额递增融资主要基于当前经营性现金流充裕、金融机构给予稳定授信及融资成本考虑。公司仍会持续投入科研和园区建设，并寻找规模扩张机会，只是融资方式有所调整。</w:t>
      </w:r>
    </w:p>
    <w:p>
      <w:r>
        <w:rPr>
          <w:rFonts w:ascii="等线(中文正文)" w:hAnsi="等线(中文正文)" w:cs="等线(中文正文)" w:eastAsia="等线(中文正文)"/>
          <w:b w:val="false"/>
          <w:i w:val="false"/>
          <w:sz w:val="20"/>
        </w:rPr>
        <w:t/>
      </w:r>
    </w:p>
    <w:p>
      <w:pPr>
        <w:pStyle w:val="ab"/>
      </w:pPr>
      <w:r>
        <w:t>公司是否能继续享受企业所得税减免政策？</w:t>
      </w:r>
    </w:p>
    <w:p>
      <w:r>
        <w:rPr>
          <w:rFonts w:ascii="等线(中文正文)" w:hAnsi="等线(中文正文)" w:cs="等线(中文正文)" w:eastAsia="等线(中文正文)"/>
          <w:b w:val="false"/>
          <w:i w:val="false"/>
          <w:sz w:val="20"/>
        </w:rPr>
        <w:t>发言人1：从行业层面观察，涉农企业可能存在所得税减免政策退坡趋势。但对于公司而言，种植部分免交企业所得税的政策不会改变；同时，作为国家高新技术企业享有的15%税率优惠目前还未见明显变化，但具体情况还需关注税务政策最新动态。</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2026-08-24T17:38:49Z</dcterms:created>
  <dc:creator>Apache POI</dc:creator>
</cp:coreProperties>
</file>