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天壕能源 260821_导读</w:t>
      </w:r>
    </w:p>
    <w:p>
      <w:pPr>
        <w:pStyle w:val="a0"/>
        <w:jc w:val="center"/>
      </w:pPr>
      <w:r>
        <w:t>2026年08月25日 01:34</w:t>
      </w:r>
    </w:p>
    <w:p>
      <w:pPr>
        <w:pStyle w:val="a7"/>
      </w:pPr>
      <w:r>
        <w:t>关键词</w:t>
      </w:r>
    </w:p>
    <w:p>
      <w:r>
        <w:rPr>
          <w:rFonts w:ascii="等线(中文正文)" w:hAnsi="等线(中文正文)" w:cs="等线(中文正文)" w:eastAsia="等线(中文正文)"/>
          <w:b w:val="false"/>
          <w:i w:val="false"/>
          <w:sz w:val="20"/>
        </w:rPr>
        <w:t xml:space="preserve">天然气 现金流 上载量 利润 负债率 投资 代收费 负债 销售量 价差 经营规模 代收业务 票据 清洁能源 毛利 利润目标 新能源 生物质 综合能源 湖北国资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企业伙伴们汇报了公司半年报，显示上半年业绩符合战略规划，展现了显著变化。通过克服河北销售困境，成功接入国家管网，建立了全国销售通道，提升了经营活力。在陕西及其他地区，公司积极拓展上游资源和管网连接项目，加速推进新商业模式。营收达到14亿，同比增长2.5%，毛利率增长近10%，净利润约7200万，同比增长显著。现金流大幅增加，负债率下降，财务状况健康。面对能源市场波动，公司稳定资源供应，抓住市场机遇，实现良好收益增长。同时，公司重视清洁能源和未来能源科技投资，布局新能源项目，促进业务多元化和长期发展。整体上，公司实现了传统业务稳定增长，并在新能源领域积极布局，展现了对未来发展的信心和决心。</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公司半年报：营收增长，现金流改善，负债率下降</w:t>
      </w:r>
    </w:p>
    <w:p>
      <w:r>
        <w:rPr>
          <w:rFonts w:ascii="等线(中文正文)" w:hAnsi="等线(中文正文)" w:cs="等线(中文正文)" w:eastAsia="等线(中文正文)"/>
          <w:b w:val="false"/>
          <w:i w:val="false"/>
          <w:sz w:val="20"/>
        </w:rPr>
        <w:t>公司上半年实现14亿营收，同比增长2.5%，毛利增长近10%，净利润7200万，同比增长四点几。现金流改善至四个多亿，资产负债率降至44.7%，显示健康财务状况。同时，公司在山西成功接入国家管网，拓展全国销售通道，并在陕西、四川等地推进上游资源与国家管网连接项目，优化商业模式。</w:t>
      </w:r>
    </w:p>
    <w:p>
      <w:r>
        <w:rPr>
          <w:rFonts w:ascii="等线(中文正文)" w:hAnsi="等线(中文正文)" w:cs="等线(中文正文)" w:eastAsia="等线(中文正文)"/>
          <w:b w:val="false"/>
          <w:i w:val="false"/>
          <w:sz w:val="20"/>
        </w:rPr>
        <w:t/>
      </w:r>
    </w:p>
    <w:p>
      <w:pPr>
        <w:pStyle w:val="ab"/>
        <w:numPr>
          <w:numId w:val="2"/>
        </w:numPr>
      </w:pPr>
      <w:r>
        <w:t>03:50 工业资源布局与市场拓展经验分享</w:t>
      </w:r>
    </w:p>
    <w:p>
      <w:r>
        <w:rPr>
          <w:rFonts w:ascii="等线(中文正文)" w:hAnsi="等线(中文正文)" w:cs="等线(中文正文)" w:eastAsia="等线(中文正文)"/>
          <w:b w:val="false"/>
          <w:i w:val="false"/>
          <w:sz w:val="20"/>
        </w:rPr>
        <w:t>分享了在工业资源布局和市场拓展方面的成功经验，强调了上游资源端和下游市场端的全面复制策略。面对经济挑战，特别是在一季度的工业不景气后，二季度因全球天然气短缺和价格上涨，公司抓住机遇，实现了价格稳定和收益增长。通过优化资源配置，不仅满足本地项目需求，还拓展了外省销售，提升了现金流和经营效率。广州、清远等地的项目从亏损转为盈利，管道连通和合作协议的确认，为园区的高增长线提供了坚实保障。</w:t>
      </w:r>
    </w:p>
    <w:p>
      <w:r>
        <w:rPr>
          <w:rFonts w:ascii="等线(中文正文)" w:hAnsi="等线(中文正文)" w:cs="等线(中文正文)" w:eastAsia="等线(中文正文)"/>
          <w:b w:val="false"/>
          <w:i w:val="false"/>
          <w:sz w:val="20"/>
        </w:rPr>
        <w:t/>
      </w:r>
    </w:p>
    <w:p>
      <w:pPr>
        <w:pStyle w:val="ab"/>
        <w:numPr>
          <w:numId w:val="3"/>
        </w:numPr>
      </w:pPr>
      <w:r>
        <w:t>07:28 天然气成本优势与公司经营增长分析</w:t>
      </w:r>
    </w:p>
    <w:p>
      <w:r>
        <w:rPr>
          <w:rFonts w:ascii="等线(中文正文)" w:hAnsi="等线(中文正文)" w:cs="等线(中文正文)" w:eastAsia="等线(中文正文)"/>
          <w:b w:val="false"/>
          <w:i w:val="false"/>
          <w:sz w:val="20"/>
        </w:rPr>
        <w:t>对话强调了公司在广东地区提供的天然气成本优势，以及由此带来的盈利空间和客户竞争力提升。提及二季度经营修复显著，三季度收入增加50%，毛利率增长，盈利能力快速回升。预计四季度上游资源增量将带来更好的经营差价，全年经营将为投资者带来良好预期。公司资产质量、负债率、现金流健康，经营规模与毛利预期增加，将为投资者带来满意成果。</w:t>
      </w:r>
    </w:p>
    <w:p>
      <w:r>
        <w:rPr>
          <w:rFonts w:ascii="等线(中文正文)" w:hAnsi="等线(中文正文)" w:cs="等线(中文正文)" w:eastAsia="等线(中文正文)"/>
          <w:b w:val="false"/>
          <w:i w:val="false"/>
          <w:sz w:val="20"/>
        </w:rPr>
        <w:t/>
      </w:r>
    </w:p>
    <w:p>
      <w:pPr>
        <w:pStyle w:val="ab"/>
        <w:numPr>
          <w:numId w:val="4"/>
        </w:numPr>
      </w:pPr>
      <w:r>
        <w:t>10:12 天然气业务增长与未来能源科技布局</w:t>
      </w:r>
    </w:p>
    <w:p>
      <w:r>
        <w:rPr>
          <w:rFonts w:ascii="等线(中文正文)" w:hAnsi="等线(中文正文)" w:cs="等线(中文正文)" w:eastAsia="等线(中文正文)"/>
          <w:b w:val="false"/>
          <w:i w:val="false"/>
          <w:sz w:val="20"/>
        </w:rPr>
        <w:t>上半年售气量超过5亿方，同比增加5%以上，尤其是今年每方气的含金量显著提升。下半年，公司将继续推进上游资源开发与市场连接，特别是在福建和四川的项目进展顺利。同时，公司正加快清洁能源战略实施，包括全资并购新能源公司及投资未来能源科技企业，如年初投资的曲星科技已从20亿增长至120亿。为布局未来，公司计划成立研究院，专注于未来能源及科技项目的战略布局。</w:t>
      </w:r>
    </w:p>
    <w:p>
      <w:r>
        <w:rPr>
          <w:rFonts w:ascii="等线(中文正文)" w:hAnsi="等线(中文正文)" w:cs="等线(中文正文)" w:eastAsia="等线(中文正文)"/>
          <w:b w:val="false"/>
          <w:i w:val="false"/>
          <w:sz w:val="20"/>
        </w:rPr>
        <w:t/>
      </w:r>
    </w:p>
    <w:p>
      <w:pPr>
        <w:pStyle w:val="ab"/>
        <w:numPr>
          <w:numId w:val="5"/>
        </w:numPr>
      </w:pPr>
      <w:r>
        <w:t>14:44 投资者互动交流：业绩展望与现金流分析</w:t>
      </w:r>
    </w:p>
    <w:p>
      <w:r>
        <w:rPr>
          <w:rFonts w:ascii="等线(中文正文)" w:hAnsi="等线(中文正文)" w:cs="等线(中文正文)" w:eastAsia="等线(中文正文)"/>
          <w:b w:val="false"/>
          <w:i w:val="false"/>
          <w:sz w:val="20"/>
        </w:rPr>
        <w:t>在投资者互动交流环节中，一研究员针对公司业绩、现金流状况及天壕新能的利润前景提出了具体问题。关于国网上载业务，询问了上半年的气量与单方价差，并对下半年的展望进行了探讨。针对现金流的优质表现，详细询问了上半年现金流减少的原因及未来展望。最后，关注天壕新能的利润情况，希望获得更清晰的未来利润体量的展望信息。</w:t>
      </w:r>
    </w:p>
    <w:p>
      <w:r>
        <w:rPr>
          <w:rFonts w:ascii="等线(中文正文)" w:hAnsi="等线(中文正文)" w:cs="等线(中文正文)" w:eastAsia="等线(中文正文)"/>
          <w:b w:val="false"/>
          <w:i w:val="false"/>
          <w:sz w:val="20"/>
        </w:rPr>
        <w:t/>
      </w:r>
    </w:p>
    <w:p>
      <w:pPr>
        <w:pStyle w:val="ab"/>
        <w:numPr>
          <w:numId w:val="6"/>
        </w:numPr>
      </w:pPr>
      <w:r>
        <w:t>17:02 新能源与天然气协同服务园区的综合能源战略</w:t>
      </w:r>
    </w:p>
    <w:p>
      <w:r>
        <w:rPr>
          <w:rFonts w:ascii="等线(中文正文)" w:hAnsi="等线(中文正文)" w:cs="等线(中文正文)" w:eastAsia="等线(中文正文)"/>
          <w:b w:val="false"/>
          <w:i w:val="false"/>
          <w:sz w:val="20"/>
        </w:rPr>
        <w:t>对话讨论了天然气和新能源业务的经营状况，强调了现金流健康、代收业务收益以及新能源项目投资的重要性。通过减少票据、归还贷款和控制投资，公司改善了财务指标。未来计划聚焦生物质能、绿箭直连等国家支持的产业方向，布局千亿市场，提升综合能源服务能力，实现园区降碳目标。</w:t>
      </w:r>
    </w:p>
    <w:p>
      <w:r>
        <w:rPr>
          <w:rFonts w:ascii="等线(中文正文)" w:hAnsi="等线(中文正文)" w:cs="等线(中文正文)" w:eastAsia="等线(中文正文)"/>
          <w:b w:val="false"/>
          <w:i w:val="false"/>
          <w:sz w:val="20"/>
        </w:rPr>
        <w:t/>
      </w:r>
    </w:p>
    <w:p>
      <w:pPr>
        <w:pStyle w:val="ab"/>
        <w:numPr>
          <w:numId w:val="7"/>
        </w:numPr>
      </w:pPr>
      <w:r>
        <w:t>22:51 天然气价格展望与业务定价机制解析</w:t>
      </w:r>
    </w:p>
    <w:p>
      <w:r>
        <w:rPr>
          <w:rFonts w:ascii="等线(中文正文)" w:hAnsi="等线(中文正文)" w:cs="等线(中文正文)" w:eastAsia="等线(中文正文)"/>
          <w:b w:val="false"/>
          <w:i w:val="false"/>
          <w:sz w:val="20"/>
        </w:rPr>
        <w:t>对话围绕天然气业务的定价方式、调价频率及未来价格展望展开。上游采购按当地价格，下游销售通过交易所拍卖，每月调整一次。预计明年天然气价格将持续高位震荡，公司正拓展内部资源以增强市场竞争力，确保稳定供应与收益。</w:t>
      </w:r>
    </w:p>
    <w:p>
      <w:r>
        <w:rPr>
          <w:rFonts w:ascii="等线(中文正文)" w:hAnsi="等线(中文正文)" w:cs="等线(中文正文)" w:eastAsia="等线(中文正文)"/>
          <w:b w:val="false"/>
          <w:i w:val="false"/>
          <w:sz w:val="20"/>
        </w:rPr>
        <w:t/>
      </w:r>
    </w:p>
    <w:p>
      <w:pPr>
        <w:pStyle w:val="ab"/>
        <w:numPr>
          <w:numId w:val="8"/>
        </w:numPr>
      </w:pPr>
      <w:r>
        <w:t>27:10 并购投资失败与未来能源科技布局</w:t>
      </w:r>
    </w:p>
    <w:p>
      <w:r>
        <w:rPr>
          <w:rFonts w:ascii="等线(中文正文)" w:hAnsi="等线(中文正文)" w:cs="等线(中文正文)" w:eastAsia="等线(中文正文)"/>
          <w:b w:val="false"/>
          <w:i w:val="false"/>
          <w:sz w:val="20"/>
        </w:rPr>
        <w:t>讨论了过去并购投资中联环瑞和湖北国资运营公司的失败案例，指出湖北地区经营环境不佳导致亏损，中联环瑞因国家管网战略调整需移交，预计年底完成。同时，分享了在能源科技领域的未来投资规划，强调国家管网接入对提升资产价值的重要性。</w:t>
      </w:r>
    </w:p>
    <w:p>
      <w:r>
        <w:rPr>
          <w:rFonts w:ascii="等线(中文正文)" w:hAnsi="等线(中文正文)" w:cs="等线(中文正文)" w:eastAsia="等线(中文正文)"/>
          <w:b w:val="false"/>
          <w:i w:val="false"/>
          <w:sz w:val="20"/>
        </w:rPr>
        <w:t/>
      </w:r>
    </w:p>
    <w:p>
      <w:pPr>
        <w:pStyle w:val="ab"/>
        <w:numPr>
          <w:numId w:val="9"/>
        </w:numPr>
      </w:pPr>
      <w:r>
        <w:t>32:48 天王能源转型策略与未来科技投资方向</w:t>
      </w:r>
    </w:p>
    <w:p>
      <w:r>
        <w:rPr>
          <w:rFonts w:ascii="等线(中文正文)" w:hAnsi="等线(中文正文)" w:cs="等线(中文正文)" w:eastAsia="等线(中文正文)"/>
          <w:b w:val="false"/>
          <w:i w:val="false"/>
          <w:sz w:val="20"/>
        </w:rPr>
        <w:t>对话围绕天王能源的未来科技投资和能源转型策略展开。天王能源强调其在清洁能源和未来科技领域的专业投资，致力于培养盈利增长点，同时明确表示将严格遵循公司定位，专注于能源领域。针对天然气行业面临的售气量压力，公司计划采取相应措施应对。关于建筑工程进度，公司透露了四个亿的建筑工程及古雷项目的投产和利润贡献时间表。在转型为综合能源服务商的过程中，天王能源通过控股、参股和收并购等方式，调整业务结构，但具体占比未详细说明。</w:t>
      </w:r>
    </w:p>
    <w:p>
      <w:r>
        <w:rPr>
          <w:rFonts w:ascii="等线(中文正文)" w:hAnsi="等线(中文正文)" w:cs="等线(中文正文)" w:eastAsia="等线(中文正文)"/>
          <w:b w:val="false"/>
          <w:i w:val="false"/>
          <w:sz w:val="20"/>
        </w:rPr>
        <w:t/>
      </w:r>
    </w:p>
    <w:p>
      <w:pPr>
        <w:pStyle w:val="ab"/>
        <w:numPr>
          <w:numId w:val="10"/>
        </w:numPr>
      </w:pPr>
      <w:r>
        <w:t>36:59 LNG行业分析：需求承压下的销售机遇</w:t>
      </w:r>
    </w:p>
    <w:p>
      <w:r>
        <w:rPr>
          <w:rFonts w:ascii="等线(中文正文)" w:hAnsi="等线(中文正文)" w:cs="等线(中文正文)" w:eastAsia="等线(中文正文)"/>
          <w:b w:val="false"/>
          <w:i w:val="false"/>
          <w:sz w:val="20"/>
        </w:rPr>
        <w:t>一季度业绩不佳，销售量小，成本下滑，显示中国工业需求承压。二季度LNG价格上涨，虽内部资源需求未增，但受海外天然气供应影响，价格高位震荡，为企业带来销售机遇。当前销售供不应求，价格高位，预判三季度和四季度无压力，销售量和价格均有良好前景。</w:t>
      </w:r>
    </w:p>
    <w:p>
      <w:r>
        <w:rPr>
          <w:rFonts w:ascii="等线(中文正文)" w:hAnsi="等线(中文正文)" w:cs="等线(中文正文)" w:eastAsia="等线(中文正文)"/>
          <w:b w:val="false"/>
          <w:i w:val="false"/>
          <w:sz w:val="20"/>
        </w:rPr>
        <w:t/>
      </w:r>
    </w:p>
    <w:p>
      <w:pPr>
        <w:pStyle w:val="ab"/>
        <w:numPr>
          <w:numId w:val="11"/>
        </w:numPr>
      </w:pPr>
      <w:r>
        <w:t>38:47 天然气项目进展与综合能源服务商布局</w:t>
      </w:r>
    </w:p>
    <w:p>
      <w:r>
        <w:rPr>
          <w:rFonts w:ascii="等线(中文正文)" w:hAnsi="等线(中文正文)" w:cs="等线(中文正文)" w:eastAsia="等线(中文正文)"/>
          <w:b w:val="false"/>
          <w:i w:val="false"/>
          <w:sz w:val="20"/>
        </w:rPr>
        <w:t>讨论了天然气项目在建工程的规模与效益，以及海域审批完成后项目的快速推进计划。提及了综合能源服务商的参股与控股策略，包括参与甲烷泄漏检测技术、国家量子项目以及探索未来能源项目，如可控核聚变领域的高精尖项目，强调了对前景看好的项目进行投资运营的重要性。</w:t>
      </w:r>
    </w:p>
    <w:p>
      <w:r>
        <w:rPr>
          <w:rFonts w:ascii="等线(中文正文)" w:hAnsi="等线(中文正文)" w:cs="等线(中文正文)" w:eastAsia="等线(中文正文)"/>
          <w:b w:val="false"/>
          <w:i w:val="false"/>
          <w:sz w:val="20"/>
        </w:rPr>
        <w:t/>
      </w:r>
    </w:p>
    <w:p>
      <w:pPr>
        <w:pStyle w:val="ab"/>
        <w:numPr>
          <w:numId w:val="12"/>
        </w:numPr>
      </w:pPr>
      <w:r>
        <w:t>43:30 公司主营业务与未来发展方向探讨</w:t>
      </w:r>
    </w:p>
    <w:p>
      <w:r>
        <w:rPr>
          <w:rFonts w:ascii="等线(中文正文)" w:hAnsi="等线(中文正文)" w:cs="等线(中文正文)" w:eastAsia="等线(中文正文)"/>
          <w:b w:val="false"/>
          <w:i w:val="false"/>
          <w:sz w:val="20"/>
        </w:rPr>
        <w:t>对话围绕公司当前主营业务及未来发展方向展开，强调燃气业务将持续作为核心，同时提及中空纳米膜技术的产业化进程及其重要性。未来收入结构将随着新能源项目的推进有所变化，但燃气仍占主导。投资方面，公司保持谨慎态度，确保资金压力可控，预计投资回报率高，将对资金支持起到正面促进作用。</w:t>
      </w:r>
    </w:p>
    <w:p>
      <w:r>
        <w:rPr>
          <w:rFonts w:ascii="等线(中文正文)" w:hAnsi="等线(中文正文)" w:cs="等线(中文正文)" w:eastAsia="等线(中文正文)"/>
          <w:b w:val="false"/>
          <w:i w:val="false"/>
          <w:sz w:val="20"/>
        </w:rPr>
        <w:t/>
      </w:r>
    </w:p>
    <w:p>
      <w:pPr>
        <w:pStyle w:val="ab"/>
        <w:numPr>
          <w:numId w:val="13"/>
        </w:numPr>
      </w:pPr>
      <w:r>
        <w:t>50:12 公司资源多元化战略与燃气业务展望</w:t>
      </w:r>
    </w:p>
    <w:p>
      <w:r>
        <w:rPr>
          <w:rFonts w:ascii="等线(中文正文)" w:hAnsi="等线(中文正文)" w:cs="等线(中文正文)" w:eastAsia="等线(中文正文)"/>
          <w:b w:val="false"/>
          <w:i w:val="false"/>
          <w:sz w:val="20"/>
        </w:rPr>
        <w:t>会议中，领导详细介绍了公司在山西、陕西、四川等地资源拓展的进展，强调了审批流程的重要性及政府政策的不确定性。对于燃气业务，领导表示三、四季度的供应量稳定，价格维持高位震荡，通过重庆交易所拍卖确保收益。</w:t>
      </w:r>
    </w:p>
    <w:p>
      <w:r>
        <w:rPr>
          <w:rFonts w:ascii="等线(中文正文)" w:hAnsi="等线(中文正文)" w:cs="等线(中文正文)" w:eastAsia="等线(中文正文)"/>
          <w:b w:val="false"/>
          <w:i w:val="false"/>
          <w:sz w:val="20"/>
        </w:rPr>
        <w:t/>
      </w:r>
    </w:p>
    <w:p>
      <w:pPr>
        <w:pStyle w:val="ab"/>
        <w:numPr>
          <w:numId w:val="14"/>
        </w:numPr>
      </w:pPr>
      <w:r>
        <w:t>54:05 天猫能源战略转型与未来发展展望</w:t>
      </w:r>
    </w:p>
    <w:p>
      <w:r>
        <w:rPr>
          <w:rFonts w:ascii="等线(中文正文)" w:hAnsi="等线(中文正文)" w:cs="等线(中文正文)" w:eastAsia="等线(中文正文)"/>
          <w:b w:val="false"/>
          <w:i w:val="false"/>
          <w:sz w:val="20"/>
        </w:rPr>
        <w:t>会议围绕天猫能源的战略调整和未来规划展开，强调了清洁能源业务的扎实进展和良好经营验证，以及新能源审批按计划推进的重要性。公司计划通过燃气和生物质的协同作用提升竞争力，同时依托科技资源与顶级院士合作，布局未来能源产品。回顾过去，公司已处理不良资产，轻装上阵，展望未来，将扎根实业，持续发展，期待投资者和市场的更多关注与支持。</w:t>
      </w:r>
    </w:p>
    <w:p>
      <w:r>
        <w:rPr>
          <w:rFonts w:ascii="等线(中文正文)" w:hAnsi="等线(中文正文)" w:cs="等线(中文正文)" w:eastAsia="等线(中文正文)"/>
          <w:b w:val="false"/>
          <w:i w:val="false"/>
          <w:sz w:val="20"/>
        </w:rPr>
        <w:t/>
      </w:r>
    </w:p>
    <w:p>
      <w:pPr>
        <w:pStyle w:val="a7"/>
      </w:pPr>
      <w:r>
        <w:t>发言总结</w:t>
      </w:r>
    </w:p>
    <w:p>
      <w:pPr>
        <w:pStyle w:val="ab"/>
        <w:numPr>
          <w:numId w:val="15"/>
        </w:numPr>
      </w:pPr>
      <w:r>
        <w:t>发言人1</w:t>
      </w:r>
    </w:p>
    <w:p>
      <w:r>
        <w:rPr>
          <w:rFonts w:ascii="等线(中文正文)" w:hAnsi="等线(中文正文)" w:cs="等线(中文正文)" w:eastAsia="等线(中文正文)"/>
          <w:b w:val="false"/>
          <w:i w:val="false"/>
          <w:sz w:val="20"/>
        </w:rPr>
        <w:t>总结了公司上半年的业绩，表示整体表现符合去年的战略推动成果，特别是在河北销售中解决了与国家管网连接的问题，提升了经营活力。上半年公司实现了14亿营收，同比增长2.5%，毛利率增长近10%，净利润约7200万，增长四点几。现金流改善，达到4亿多，负债率下降，财务状况健康。公司正积极拓展上游资源和国家管网的连接项目，加速新商业模式和策略的推进。尽管一季度经济承压，但公司抓住天然气需求增加和价格上升的机会，取得下游市场快速增长和现金流增加的显著成效。展望未来，公司将持续优化资产和财务结构，推动清洁能源和新能源业务的发展，致力于成为高效、绿色的能源供应者。</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问：公司上半年的整体发展情况如何？</w:t>
      </w:r>
    </w:p>
    <w:p>
      <w:r>
        <w:rPr>
          <w:rFonts w:ascii="等线(中文正文)" w:hAnsi="等线(中文正文)" w:cs="等线(中文正文)" w:eastAsia="等线(中文正文)"/>
          <w:b w:val="false"/>
          <w:i w:val="false"/>
          <w:sz w:val="20"/>
        </w:rPr>
        <w:t>发言人1 答：公司在上半年按照去年的战略推动下，取得了显著成果。特别是在解决河北销售因三安县未与国家管网连接的问题后，成功实现了在山西的上载国家官网，形成了全国销售通道，经营因此盘活并取得了重大突破。目前，公司正在陕西榆林、延安、渭南以及四川等地积极拓展上游资源和国家管网连接项目，并按照新的商业模式和策略加速推进。</w:t>
      </w:r>
    </w:p>
    <w:p>
      <w:r>
        <w:rPr>
          <w:rFonts w:ascii="等线(中文正文)" w:hAnsi="等线(中文正文)" w:cs="等线(中文正文)" w:eastAsia="等线(中文正文)"/>
          <w:b w:val="false"/>
          <w:i w:val="false"/>
          <w:sz w:val="20"/>
        </w:rPr>
        <w:t/>
      </w:r>
    </w:p>
    <w:p>
      <w:pPr>
        <w:pStyle w:val="ab"/>
      </w:pPr>
      <w:r>
        <w:t>发言人1 问：上半年公司的经营指标表现怎样？市场环境变化对公司的经营有何影响？</w:t>
      </w:r>
    </w:p>
    <w:p>
      <w:r>
        <w:rPr>
          <w:rFonts w:ascii="等线(中文正文)" w:hAnsi="等线(中文正文)" w:cs="等线(中文正文)" w:eastAsia="等线(中文正文)"/>
          <w:b w:val="false"/>
          <w:i w:val="false"/>
          <w:sz w:val="20"/>
        </w:rPr>
        <w:t>发言人1 答：上半年公司实现了14亿的营收，比去年同期增长约2.5%；毛利同比增长近10%；净利润达到7200万左右，比去年增加四点几。现金流变化尤为显著，达到了四个多亿，负债率也有所下降，总资产为75亿，净增量占新形式主义，使得整体资产负债率降至44.7%，大约14.8%，保持在一个健康的水平。同时，公司通过调整投资模式，将重心放在上游的第一公里和最后一公里项目建设上，提高了效率和效益。今年一季度，由于中国整体经济形势并不理想，公司的经营感受到一定压力。但随着二季度美伊战争爆发导致全球天然气出现较大缺口，LNG价格走高，欧洲冬季资源储备紧张，这为公司提供了良好的市场机会。公司的价格相对稳定，在涨价周期中获得了良好的收益，不仅满足了山西本地项目需求，还与合作伙伴在外省销售气源和通道，从而促进了经营和现金流的快速增长。</w:t>
      </w:r>
    </w:p>
    <w:p>
      <w:r>
        <w:rPr>
          <w:rFonts w:ascii="等线(中文正文)" w:hAnsi="等线(中文正文)" w:cs="等线(中文正文)" w:eastAsia="等线(中文正文)"/>
          <w:b w:val="false"/>
          <w:i w:val="false"/>
          <w:sz w:val="20"/>
        </w:rPr>
        <w:t/>
      </w:r>
    </w:p>
    <w:p>
      <w:pPr>
        <w:pStyle w:val="ab"/>
      </w:pPr>
      <w:r>
        <w:t>发言人1 问：公司在资源布局和市场开拓方面取得了哪些进展？</w:t>
      </w:r>
    </w:p>
    <w:p>
      <w:r>
        <w:rPr>
          <w:rFonts w:ascii="等线(中文正文)" w:hAnsi="等线(中文正文)" w:cs="等线(中文正文)" w:eastAsia="等线(中文正文)"/>
          <w:b w:val="false"/>
          <w:i w:val="false"/>
          <w:sz w:val="20"/>
        </w:rPr>
        <w:t>发言人1 答：公司已逐步落地在广州、清远、内蒙赤峰等地的资源布局和市场开拓计划，之前亏损的达州等地现在已全面超预期，形成有效的方法并实现连通。广州的合作管输协议及价格已确认，形成了双赢局面，现有多个高增长项目在运行。此外，公司在保持成本优势的同时，努力为客户在心愿区域提供比其他区域更低的天然气成本，以增强他们的产能布局和竞争力。</w:t>
      </w:r>
    </w:p>
    <w:p>
      <w:r>
        <w:rPr>
          <w:rFonts w:ascii="等线(中文正文)" w:hAnsi="等线(中文正文)" w:cs="等线(中文正文)" w:eastAsia="等线(中文正文)"/>
          <w:b w:val="false"/>
          <w:i w:val="false"/>
          <w:sz w:val="20"/>
        </w:rPr>
        <w:t/>
      </w:r>
    </w:p>
    <w:p>
      <w:pPr>
        <w:pStyle w:val="ab"/>
      </w:pPr>
      <w:r>
        <w:t>发言人1 问：公司对未来经营状况和财务预期有何展望？</w:t>
      </w:r>
    </w:p>
    <w:p>
      <w:r>
        <w:rPr>
          <w:rFonts w:ascii="等线(中文正文)" w:hAnsi="等线(中文正文)" w:cs="等线(中文正文)" w:eastAsia="等线(中文正文)"/>
          <w:b w:val="false"/>
          <w:i w:val="false"/>
          <w:sz w:val="20"/>
        </w:rPr>
        <w:t>发言人1 答：随着上游资源增量的增加和供需量的增长，预计今年冬季公司的经营状况将更为良好，全年将呈现更好的经营弹性和增长动能，从而给投资者带来满意的成绩。整体来看，公司资产质量提升，负债率日益健康，现金流也十分良好。未来不仅经营规模会扩大，毛利将进一步增加，现金流也会持续向好，因此，公司对今年的整体经营利润目标充满信心。</w:t>
      </w:r>
    </w:p>
    <w:p>
      <w:r>
        <w:rPr>
          <w:rFonts w:ascii="等线(中文正文)" w:hAnsi="等线(中文正文)" w:cs="等线(中文正文)" w:eastAsia="等线(中文正文)"/>
          <w:b w:val="false"/>
          <w:i w:val="false"/>
          <w:sz w:val="20"/>
        </w:rPr>
        <w:t/>
      </w:r>
    </w:p>
    <w:p>
      <w:pPr>
        <w:pStyle w:val="ab"/>
      </w:pPr>
      <w:r>
        <w:t>发言人1 问：在国网的上载业务方面，回顾上半年，上载的气量是多少？单方价差水平如何？对于下半年，您能否做出一个展望？</w:t>
      </w:r>
    </w:p>
    <w:p>
      <w:r>
        <w:rPr>
          <w:rFonts w:ascii="等线(中文正文)" w:hAnsi="等线(中文正文)" w:cs="等线(中文正文)" w:eastAsia="等线(中文正文)"/>
          <w:b w:val="false"/>
          <w:i w:val="false"/>
          <w:sz w:val="20"/>
        </w:rPr>
        <w:t>发言人1 答：上半年，我们每天的上载量平均在128以上，与海油的合作量为每天100万行，还有代收业务，上载的代收费用为每立方米两毛钱，这部分业务也表现良好。此外，我们还有630的代收业务，代收费为每立方米0.15元。整体来看，我们每天的销售量大约为500万方，这个量非常大。由于天然气采用预售款模式，无论是代收、贸易还是自贡园区的业务，我们都有很好的现金流和价差。即便是在淡季，我们的销售量也能达到每天两百四五十万方以上，到了冬季还会翻倍。</w:t>
      </w:r>
    </w:p>
    <w:p>
      <w:r>
        <w:rPr>
          <w:rFonts w:ascii="等线(中文正文)" w:hAnsi="等线(中文正文)" w:cs="等线(中文正文)" w:eastAsia="等线(中文正文)"/>
          <w:b w:val="false"/>
          <w:i w:val="false"/>
          <w:sz w:val="20"/>
        </w:rPr>
        <w:t/>
      </w:r>
    </w:p>
    <w:p>
      <w:pPr>
        <w:pStyle w:val="ab"/>
      </w:pPr>
      <w:r>
        <w:t>发言人1 问：上半年公司的现金流为何减少约十个亿？以及对未来能否保持类似的现金流状况，您有何展望？</w:t>
      </w:r>
    </w:p>
    <w:p>
      <w:r>
        <w:rPr>
          <w:rFonts w:ascii="等线(中文正文)" w:hAnsi="等线(中文正文)" w:cs="等线(中文正文)" w:eastAsia="等线(中文正文)"/>
          <w:b w:val="false"/>
          <w:i w:val="false"/>
          <w:sz w:val="20"/>
        </w:rPr>
        <w:t>发言人1 答：现金流减少是因为我们在减少票据，同时归还了银行贷款，以此来降低负债。目前，我们的投资都在控制中，尤其是在大型投资方面采取了谨慎策略，以确保资金链的安全和财务指标的健康。因此，尽管现金减少，但整体负债更安全，现金流也更为良好。</w:t>
      </w:r>
    </w:p>
    <w:p>
      <w:r>
        <w:rPr>
          <w:rFonts w:ascii="等线(中文正文)" w:hAnsi="等线(中文正文)" w:cs="等线(中文正文)" w:eastAsia="等线(中文正文)"/>
          <w:b w:val="false"/>
          <w:i w:val="false"/>
          <w:sz w:val="20"/>
        </w:rPr>
        <w:t/>
      </w:r>
    </w:p>
    <w:p>
      <w:pPr>
        <w:pStyle w:val="ab"/>
      </w:pPr>
      <w:r>
        <w:t>发言人1 问：关于天壕新能的情况，能否分享一下目前的利润情况以及对未来利润体量的预期？</w:t>
      </w:r>
    </w:p>
    <w:p>
      <w:r>
        <w:rPr>
          <w:rFonts w:ascii="等线(中文正文)" w:hAnsi="等线(中文正文)" w:cs="等线(中文正文)" w:eastAsia="等线(中文正文)"/>
          <w:b w:val="false"/>
          <w:i w:val="false"/>
          <w:sz w:val="20"/>
        </w:rPr>
        <w:t>发言人1 答：目前天壕新能的具体利润情况和未来的预期，我暂时没有提供更清晰的数据，因为我们还在积极推进相关事宜。但可以肯定的是，随着项目的推进和业务的拓展，我们会努力实现更好的盈利水平。</w:t>
      </w:r>
    </w:p>
    <w:p>
      <w:r>
        <w:rPr>
          <w:rFonts w:ascii="等线(中文正文)" w:hAnsi="等线(中文正文)" w:cs="等线(中文正文)" w:eastAsia="等线(中文正文)"/>
          <w:b w:val="false"/>
          <w:i w:val="false"/>
          <w:sz w:val="20"/>
        </w:rPr>
        <w:t/>
      </w:r>
    </w:p>
    <w:p>
      <w:pPr>
        <w:pStyle w:val="ab"/>
      </w:pPr>
      <w:r>
        <w:t>发言人1 问：我们上海这一块业务以及贸易这一块业务，他们对于上游采购和下游销售的定价方式是怎样的形式，调价周期大概多久会做一次调整？</w:t>
      </w:r>
    </w:p>
    <w:p>
      <w:r>
        <w:rPr>
          <w:rFonts w:ascii="等线(中文正文)" w:hAnsi="等线(中文正文)" w:cs="等线(中文正文)" w:eastAsia="等线(中文正文)"/>
          <w:b w:val="false"/>
          <w:i w:val="false"/>
          <w:sz w:val="20"/>
        </w:rPr>
        <w:t>发言人1 答：上海及贸易业务的定价方式主要是基于当地价格，并参与重庆交易所的拍卖。我们每个月都会参与一次拍卖，根据拍卖结果调整价格，同时也会与客户进行月度协商，以确保既能保障公司安全，又能获得更好的收益。</w:t>
      </w:r>
    </w:p>
    <w:p>
      <w:r>
        <w:rPr>
          <w:rFonts w:ascii="等线(中文正文)" w:hAnsi="等线(中文正文)" w:cs="等线(中文正文)" w:eastAsia="等线(中文正文)"/>
          <w:b w:val="false"/>
          <w:i w:val="false"/>
          <w:sz w:val="20"/>
        </w:rPr>
        <w:t/>
      </w:r>
    </w:p>
    <w:p>
      <w:pPr>
        <w:pStyle w:val="ab"/>
      </w:pPr>
      <w:r>
        <w:t>发言人1 问：关于中报显示的中联环瑞山阳县和湖北国有制运营公司的持续亏损情况，如果公司有初始规划，进展如何，能否取得相对平稳的估值调整？您能否进一步分享关于公司未来能源以及服务未来能源的未来科技板块及投资规划方面的进展和信息？</w:t>
      </w:r>
    </w:p>
    <w:p>
      <w:r>
        <w:rPr>
          <w:rFonts w:ascii="等线(中文正文)" w:hAnsi="等线(中文正文)" w:cs="等线(中文正文)" w:eastAsia="等线(中文正文)"/>
          <w:b w:val="false"/>
          <w:i w:val="false"/>
          <w:sz w:val="20"/>
        </w:rPr>
        <w:t>发言人1 答：中联环瑞山阳县和湖北国有制运营公司的整合和规划进展正在推进中，虽然目前存在一些拖累，但公司正在积极寻求平稳估值调整的方案，并致力于推动这两家公司的业务改善和价值提升。公司正在全面拓展内部资源战略，待几个项目落地后会及时公告。这些项目将增强我们对内部资源的掌控力，从而提高对下游客户的服务能力和公司整体现金流及经营利润。</w:t>
      </w:r>
    </w:p>
    <w:p>
      <w:r>
        <w:rPr>
          <w:rFonts w:ascii="等线(中文正文)" w:hAnsi="等线(中文正文)" w:cs="等线(中文正文)" w:eastAsia="等线(中文正文)"/>
          <w:b w:val="false"/>
          <w:i w:val="false"/>
          <w:sz w:val="20"/>
        </w:rPr>
        <w:t/>
      </w:r>
    </w:p>
    <w:p>
      <w:pPr>
        <w:pStyle w:val="ab"/>
      </w:pPr>
      <w:r>
        <w:t>发言人1 问：在过去的并购投资中，天王能源在湖北国资项目上的表现如何？</w:t>
      </w:r>
    </w:p>
    <w:p>
      <w:r>
        <w:rPr>
          <w:rFonts w:ascii="等线(中文正文)" w:hAnsi="等线(中文正文)" w:cs="等线(中文正文)" w:eastAsia="等线(中文正文)"/>
          <w:b w:val="false"/>
          <w:i w:val="false"/>
          <w:sz w:val="20"/>
        </w:rPr>
        <w:t>发言人1 答：天王能源在湖北国资项目的投资表现并不成功，导致亏损，尽管已经提取了大部分资金，但最终仍以失败告终。对于地方经营环境，尤其是湖北武汉地区，其国有资产管理者的管理水平被认为是不足的，建议关注该地区的投资环境。</w:t>
      </w:r>
    </w:p>
    <w:p>
      <w:r>
        <w:rPr>
          <w:rFonts w:ascii="等线(中文正文)" w:hAnsi="等线(中文正文)" w:cs="等线(中文正文)" w:eastAsia="等线(中文正文)"/>
          <w:b w:val="false"/>
          <w:i w:val="false"/>
          <w:sz w:val="20"/>
        </w:rPr>
        <w:t/>
      </w:r>
    </w:p>
    <w:p>
      <w:pPr>
        <w:pStyle w:val="ab"/>
      </w:pPr>
      <w:r>
        <w:t>发言人1 问：华为（中联）项目的情况以及它与国家管网的关系是什么？</w:t>
      </w:r>
    </w:p>
    <w:p>
      <w:r>
        <w:rPr>
          <w:rFonts w:ascii="等线(中文正文)" w:hAnsi="等线(中文正文)" w:cs="等线(中文正文)" w:eastAsia="等线(中文正文)"/>
          <w:b w:val="false"/>
          <w:i w:val="false"/>
          <w:sz w:val="20"/>
        </w:rPr>
        <w:t>发言人1 答：华为（中联）是一个优质的战略资产，目前正按照国家要求移交给国家管网，以落实国家能源核心战略。中联华内已经全面启动了相关工作，并预计年底前完成移交。移交后，资产处置将按照一定原则进行，不会造成进一步亏损。此外，中联项目的盈利增长点在于其一旦接入国家管网，代收费用将从目前的0.19元五提高到七八分钱，这将对整个产业链，尤其是河北华北市场的开拓产生重大意义。</w:t>
      </w:r>
    </w:p>
    <w:p>
      <w:r>
        <w:rPr>
          <w:rFonts w:ascii="等线(中文正文)" w:hAnsi="等线(中文正文)" w:cs="等线(中文正文)" w:eastAsia="等线(中文正文)"/>
          <w:b w:val="false"/>
          <w:i w:val="false"/>
          <w:sz w:val="20"/>
        </w:rPr>
        <w:t/>
      </w:r>
    </w:p>
    <w:p>
      <w:pPr>
        <w:pStyle w:val="ab"/>
      </w:pPr>
      <w:r>
        <w:t>发言人1 问：对于未来能源科技和服务领域的布局规划是怎样的？</w:t>
      </w:r>
    </w:p>
    <w:p>
      <w:r>
        <w:rPr>
          <w:rFonts w:ascii="等线(中文正文)" w:hAnsi="等线(中文正文)" w:cs="等线(中文正文)" w:eastAsia="等线(中文正文)"/>
          <w:b w:val="false"/>
          <w:i w:val="false"/>
          <w:sz w:val="20"/>
        </w:rPr>
        <w:t>发言人1 答：未来将全力支持天王能源培养第二增长曲线，重点投资清洁能源及相关科技领域，利用大股东大道正豪集团的资源和渠道，推动盈利增长点的建设。同时，对于与天壕能源资源能够协同的项目，也会纳入未来人员和服务人员的未来科技定位方向进行投资，确保投资的专业性和行业产业未来的布局。对于具体的项目进展和公告，将在合适时机对外披露。</w:t>
      </w:r>
    </w:p>
    <w:p>
      <w:r>
        <w:rPr>
          <w:rFonts w:ascii="等线(中文正文)" w:hAnsi="等线(中文正文)" w:cs="等线(中文正文)" w:eastAsia="等线(中文正文)"/>
          <w:b w:val="false"/>
          <w:i w:val="false"/>
          <w:sz w:val="20"/>
        </w:rPr>
        <w:t/>
      </w:r>
    </w:p>
    <w:p>
      <w:pPr>
        <w:pStyle w:val="ab"/>
      </w:pPr>
      <w:r>
        <w:t>发言人1 问：在我们从单一新业务运营商向综合能源服务商转型的过程中，大概的控股和参股占比会是什么样子？</w:t>
      </w:r>
    </w:p>
    <w:p>
      <w:r>
        <w:rPr>
          <w:rFonts w:ascii="等线(中文正文)" w:hAnsi="等线(中文正文)" w:cs="等线(中文正文)" w:eastAsia="等线(中文正文)"/>
          <w:b w:val="false"/>
          <w:i w:val="false"/>
          <w:sz w:val="20"/>
        </w:rPr>
        <w:t>发言人1 答：（未在记录中明确给出具体比例，但提到通过多种方式如控股、收并购进行转型，并讨论了行业需求压力和LNG价格变动对业务的影响。）</w:t>
      </w:r>
    </w:p>
    <w:p>
      <w:r>
        <w:rPr>
          <w:rFonts w:ascii="等线(中文正文)" w:hAnsi="等线(中文正文)" w:cs="等线(中文正文)" w:eastAsia="等线(中文正文)"/>
          <w:b w:val="false"/>
          <w:i w:val="false"/>
          <w:sz w:val="20"/>
        </w:rPr>
        <w:t/>
      </w:r>
    </w:p>
    <w:p>
      <w:pPr>
        <w:pStyle w:val="ab"/>
      </w:pPr>
      <w:r>
        <w:t>发言人1 问：针对目前行业需求承压的情况，这对我们的企业来说是否构成利好？</w:t>
      </w:r>
    </w:p>
    <w:p>
      <w:r>
        <w:rPr>
          <w:rFonts w:ascii="等线(中文正文)" w:hAnsi="等线(中文正文)" w:cs="等线(中文正文)" w:eastAsia="等线(中文正文)"/>
          <w:b w:val="false"/>
          <w:i w:val="false"/>
          <w:sz w:val="20"/>
        </w:rPr>
        <w:t>发言人1 答：对于目前运营在综合能源服务领域的企业来说，行业需求承压可能是一个利好情况，因为尽管一季度业绩表现不佳，但二季度以来LNG价格有所上涨，且由于海外LNG生产供给受到美伊等地区形势影响，导致整体价格维持高位。这使得我们除了保障山西项目需求外，在省外也有一定量的销售，且当前处于供不应求的状态，价格在高位震荡，因此第三季度和第四季度不会有销售压力，且量也不愁卖，价格还有较好的空间。</w:t>
      </w:r>
    </w:p>
    <w:p>
      <w:r>
        <w:rPr>
          <w:rFonts w:ascii="等线(中文正文)" w:hAnsi="等线(中文正文)" w:cs="等线(中文正文)" w:eastAsia="等线(中文正文)"/>
          <w:b w:val="false"/>
          <w:i w:val="false"/>
          <w:sz w:val="20"/>
        </w:rPr>
        <w:t/>
      </w:r>
    </w:p>
    <w:p>
      <w:pPr>
        <w:pStyle w:val="ab"/>
      </w:pPr>
      <w:r>
        <w:t>发言人1 问：我们的天然气项目在建工程情况如何？预计何时能转为正式运营？</w:t>
      </w:r>
    </w:p>
    <w:p>
      <w:r>
        <w:rPr>
          <w:rFonts w:ascii="等线(中文正文)" w:hAnsi="等线(中文正文)" w:cs="等线(中文正文)" w:eastAsia="等线(中文正文)"/>
          <w:b w:val="false"/>
          <w:i w:val="false"/>
          <w:sz w:val="20"/>
        </w:rPr>
        <w:t>发言人1 答：目前在建的天然气项目总投资约1.6亿至2亿之间，其中一些项目如明星项目将很快转入正式运营，预计一个月左右可以完成转股，因为一旦接通管道，项目就可以迅速启动并实现效益。同时，我们还完成了复杂的海域审批手续，并计划在下个月报到发改委，争取在年内完成黄板建设并配合国内石化项目产能落地情况加快建设进度。</w:t>
      </w:r>
    </w:p>
    <w:p>
      <w:r>
        <w:rPr>
          <w:rFonts w:ascii="等线(中文正文)" w:hAnsi="等线(中文正文)" w:cs="等线(中文正文)" w:eastAsia="等线(中文正文)"/>
          <w:b w:val="false"/>
          <w:i w:val="false"/>
          <w:sz w:val="20"/>
        </w:rPr>
        <w:t/>
      </w:r>
    </w:p>
    <w:p>
      <w:pPr>
        <w:pStyle w:val="ab"/>
      </w:pPr>
      <w:r>
        <w:t>发言人1 问：在综合能源服务商的转型中，我们对于参股和控股的目标企业有哪些？</w:t>
      </w:r>
    </w:p>
    <w:p>
      <w:r>
        <w:rPr>
          <w:rFonts w:ascii="等线(中文正文)" w:hAnsi="等线(中文正文)" w:cs="等线(中文正文)" w:eastAsia="等线(中文正文)"/>
          <w:b w:val="false"/>
          <w:i w:val="false"/>
          <w:sz w:val="20"/>
        </w:rPr>
        <w:t>发言人1 答：在综合能源服务商转型中，我们倾向于采取参股的方式，但也会积极寻找并推进控股机会，特别是在看好未来发展的新兴产业方向时。例如，我们正在推进与国家量子企业的合作，利用自身优势参与甲烷泄漏雷达等项目，并寻求投资运营更多前景广阔的能源项目，包括但不限于可控核聚变相关技术和真正适合我们投资运营的新型能源项目。</w:t>
      </w:r>
    </w:p>
    <w:p>
      <w:r>
        <w:rPr>
          <w:rFonts w:ascii="等线(中文正文)" w:hAnsi="等线(中文正文)" w:cs="等线(中文正文)" w:eastAsia="等线(中文正文)"/>
          <w:b w:val="false"/>
          <w:i w:val="false"/>
          <w:sz w:val="20"/>
        </w:rPr>
        <w:t/>
      </w:r>
    </w:p>
    <w:p>
      <w:pPr>
        <w:pStyle w:val="ab"/>
      </w:pPr>
      <w:r>
        <w:t>发言人1 问：中国大摩项目在膜产业中的重要意义是什么？</w:t>
      </w:r>
    </w:p>
    <w:p>
      <w:r>
        <w:rPr>
          <w:rFonts w:ascii="等线(中文正文)" w:hAnsi="等线(中文正文)" w:cs="等线(中文正文)" w:eastAsia="等线(中文正文)"/>
          <w:b w:val="false"/>
          <w:i w:val="false"/>
          <w:sz w:val="20"/>
        </w:rPr>
        <w:t>发言人1 答：中国大摩项目虽然目前在整体能源占比中相对较小，但其全面产业化对全球膜产业具有重要影响。未来会有大的应用项目落地，并且随着科技含金量高的中空大力膜产品的推广和大型产业化应用的增加，预计在未来会带来显著的增长趋势。</w:t>
      </w:r>
    </w:p>
    <w:p>
      <w:r>
        <w:rPr>
          <w:rFonts w:ascii="等线(中文正文)" w:hAnsi="等线(中文正文)" w:cs="等线(中文正文)" w:eastAsia="等线(中文正文)"/>
          <w:b w:val="false"/>
          <w:i w:val="false"/>
          <w:sz w:val="20"/>
        </w:rPr>
        <w:t/>
      </w:r>
    </w:p>
    <w:p>
      <w:pPr>
        <w:pStyle w:val="ab"/>
      </w:pPr>
      <w:r>
        <w:t>发言人1 问：天壕新能源的现状和未来发展如何？</w:t>
      </w:r>
    </w:p>
    <w:p>
      <w:r>
        <w:rPr>
          <w:rFonts w:ascii="等线(中文正文)" w:hAnsi="等线(中文正文)" w:cs="等线(中文正文)" w:eastAsia="等线(中文正文)"/>
          <w:b w:val="false"/>
          <w:i w:val="false"/>
          <w:sz w:val="20"/>
        </w:rPr>
        <w:t>发言人1 答：天壕新能源是天壕节能的子公司，成立于2008年，是一家专业的新能源企业。预计明年利润可达2亿至2.5亿，且随着资产运营项目的推进，盈利预测较为乐观。未来，天壕新能源将通过三大模块——燃气、生物能源及未来能源投资，为公司的能源战略发展起到关键作用。</w:t>
      </w:r>
    </w:p>
    <w:p>
      <w:r>
        <w:rPr>
          <w:rFonts w:ascii="等线(中文正文)" w:hAnsi="等线(中文正文)" w:cs="等线(中文正文)" w:eastAsia="等线(中文正文)"/>
          <w:b w:val="false"/>
          <w:i w:val="false"/>
          <w:sz w:val="20"/>
        </w:rPr>
        <w:t/>
      </w:r>
    </w:p>
    <w:p>
      <w:pPr>
        <w:pStyle w:val="ab"/>
      </w:pPr>
      <w:r>
        <w:t>发言人1 问：公司的资金压力状况及未来投资计划是怎样的？</w:t>
      </w:r>
    </w:p>
    <w:p>
      <w:r>
        <w:rPr>
          <w:rFonts w:ascii="等线(中文正文)" w:hAnsi="等线(中文正文)" w:cs="等线(中文正文)" w:eastAsia="等线(中文正文)"/>
          <w:b w:val="false"/>
          <w:i w:val="false"/>
          <w:sz w:val="20"/>
        </w:rPr>
        <w:t>发言人1 答：目前公司的资产规模在下降，大型制度性开支已基本不做，现金流能够覆盖整体资金压力。未来投资方面，尽管存在一定的不确定性，但随着并购项目的进行，会有配套融资支持，因此对目前经营线的压力影响不大。公司投资谨慎，例如在取经科技的投资额只有两三千万元，同时国家给予的额度也较小，对现金流的影响较小，且投资回报率较高，有助于缓解资金压力并促进相关业务的发展。</w:t>
      </w:r>
    </w:p>
    <w:p>
      <w:r>
        <w:rPr>
          <w:rFonts w:ascii="等线(中文正文)" w:hAnsi="等线(中文正文)" w:cs="等线(中文正文)" w:eastAsia="等线(中文正文)"/>
          <w:b w:val="false"/>
          <w:i w:val="false"/>
          <w:sz w:val="20"/>
        </w:rPr>
        <w:t/>
      </w:r>
    </w:p>
    <w:p>
      <w:pPr>
        <w:pStyle w:val="ab"/>
      </w:pPr>
      <w:r>
        <w:t>发言人1 问：公司在山西、陕西、川渝等区域的上游资源拓展情况如何？</w:t>
      </w:r>
    </w:p>
    <w:p>
      <w:r>
        <w:rPr>
          <w:rFonts w:ascii="等线(中文正文)" w:hAnsi="等线(中文正文)" w:cs="等线(中文正文)" w:eastAsia="等线(中文正文)"/>
          <w:b w:val="false"/>
          <w:i w:val="false"/>
          <w:sz w:val="20"/>
        </w:rPr>
        <w:t>发言人1 答：公司的资源多元化战略正在积极推进，特别是在山西、陕西、川渝等地。其中，山西项目已成功落地，四川项目也将在月底或月初公布进展。陕西安康地区正在进行中，由于政策审批流程的原因，进度相对较慢。目前，公司主要精力集中在山西、陕西、四川这三个区域的资源拓展上，并在全力以赴加快项目落地。</w:t>
      </w:r>
    </w:p>
    <w:p>
      <w:r>
        <w:rPr>
          <w:rFonts w:ascii="等线(中文正文)" w:hAnsi="等线(中文正文)" w:cs="等线(中文正文)" w:eastAsia="等线(中文正文)"/>
          <w:b w:val="false"/>
          <w:i w:val="false"/>
          <w:sz w:val="20"/>
        </w:rPr>
        <w:t/>
      </w:r>
    </w:p>
    <w:p>
      <w:pPr>
        <w:pStyle w:val="ab"/>
      </w:pPr>
      <w:r>
        <w:t>发言人1 问：对于三四季度燃气业务量价的展望能否给出？</w:t>
      </w:r>
    </w:p>
    <w:p>
      <w:r>
        <w:rPr>
          <w:rFonts w:ascii="等线(中文正文)" w:hAnsi="等线(中文正文)" w:cs="等线(中文正文)" w:eastAsia="等线(中文正文)"/>
          <w:b w:val="false"/>
          <w:i w:val="false"/>
          <w:sz w:val="20"/>
        </w:rPr>
        <w:t>发言人1 答：三季度和四季度的燃气业务量相对稳定，夏季供应量随着需求波动，但总体较为稳定，冬季供暖和工业用气需求增加后，业务量会比夏季有所上升。价格方面，公司每月在重庆交易所进行拍卖，大部分业务量在拍卖平台上交易，确保价格维持高位震荡，整体而言，除了基本盘外，大部分业务价格不会低于三块钱，保持较好的盈利水平。</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2026-08-24T17:38:40Z</dcterms:created>
  <dc:creator>Apache POI</dc:creator>
</cp:coreProperties>
</file>