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【华源证券研究所】每周华源之声 260824_导读</w:t>
      </w:r>
    </w:p>
    <w:p>
      <w:pPr>
        <w:pStyle w:val="a0"/>
        <w:jc w:val="center"/>
      </w:pPr>
      <w:r>
        <w:t>2026年08月24日 22:12</w:t>
      </w:r>
    </w:p>
    <w:p>
      <w:pPr>
        <w:pStyle w:val="a7"/>
      </w:pPr>
      <w:r>
        <w:t>关键词</w:t>
      </w:r>
    </w:p>
    <w:p>
      <w:r>
        <w:rPr>
          <w:rFonts w:ascii="等线(中文正文)" w:hAnsi="等线(中文正文)" w:cs="等线(中文正文)" w:eastAsia="等线(中文正文)"/>
          <w:b w:val="false"/>
          <w:i w:val="false"/>
          <w:sz w:val="20"/>
        </w:rPr>
        <w:t xml:space="preserve">黄金 美元指数 实际利率 通胀 美联储 降息 加息 全要素生产率 去美元化 货币贬值 就业数据 经济危机 通货膨胀 购买力 配置价值 择时交易 经济数据 CPI 赤峰黄金 紫金黄金国际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讲话者深入分析了黄金和白银的投资价值，指出贵金属正处在一个上升周期，板块配置价值提升。他从黄金的基本属性入手，强调黄金作为保值商品的价值在于抵御通货膨胀和经济危机，而非单纯的投资升值。讲话者进一步阐述了三个支持黄金牛市的宏大趋势：全要素生产率的瓶颈、去美元化以及法币信用的稀释，这些因素如何共同影响黄金价格。通过分析美联储政策、实际利率、美元指数以及通胀数据等经济指标，他详细解释了这些因素如何驱动黄金市场。讲话者还分享了黄金价格的择时交易策略，包括密切关注美联储政策动向和经济数据来判断买卖时机。最后，根据公司的基本面、增长潜力和市场关注度，讲话者推荐了几只黄金股票，并提出了具体的买入建议，旨在帮助投资者理解当前黄金市场的投资机会和风险。</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贵金属投资分析：黄金白银配置价值显现</w:t>
      </w:r>
    </w:p>
    <w:p>
      <w:r>
        <w:rPr>
          <w:rFonts w:ascii="等线(中文正文)" w:hAnsi="等线(中文正文)" w:cs="等线(中文正文)" w:eastAsia="等线(中文正文)"/>
          <w:b w:val="false"/>
          <w:i w:val="false"/>
          <w:sz w:val="20"/>
        </w:rPr>
        <w:t>报告指出，贵金属市场展现出右侧曙光，黄金白银配置价值凸显。黄金作为周期品，其价值在于保值而非升值，适用于通货膨胀与经济危机防御。通过分析核心PCECPI等经济数据，基于实际利率和美元指数进行择时交易，黄金价格波动反映了美元购买力下降。报告强调，黄金与白银在不确定环境中具有确定性优势，建议关注长期逻辑与短期指标结合的投资策略。</w:t>
      </w:r>
    </w:p>
    <w:p>
      <w:r>
        <w:rPr>
          <w:rFonts w:ascii="等线(中文正文)" w:hAnsi="等线(中文正文)" w:cs="等线(中文正文)" w:eastAsia="等线(中文正文)"/>
          <w:b w:val="false"/>
          <w:i w:val="false"/>
          <w:sz w:val="20"/>
        </w:rPr>
        <w:t/>
      </w:r>
    </w:p>
    <w:p>
      <w:pPr>
        <w:pStyle w:val="ab"/>
        <w:numPr>
          <w:numId w:val="2"/>
        </w:numPr>
      </w:pPr>
      <w:r>
        <w:t>02:39 黄金牛市逻辑：全要素生产率瓶颈与地缘政治影响</w:t>
      </w:r>
    </w:p>
    <w:p>
      <w:r>
        <w:rPr>
          <w:rFonts w:ascii="等线(中文正文)" w:hAnsi="等线(中文正文)" w:cs="等线(中文正文)" w:eastAsia="等线(中文正文)"/>
          <w:b w:val="false"/>
          <w:i w:val="false"/>
          <w:sz w:val="20"/>
        </w:rPr>
        <w:t>讨论了黄金牛市的三大逻辑，包括全要素生产率进入瓶颈期导致经济停滞和滞胀，以及新旧产业更替中强国为维持竞争力采取的行动，如知识产权保护和贸易脱钩，这些因素共同推高黄金价格，当前趋势持续并加剧。</w:t>
      </w:r>
    </w:p>
    <w:p>
      <w:r>
        <w:rPr>
          <w:rFonts w:ascii="等线(中文正文)" w:hAnsi="等线(中文正文)" w:cs="等线(中文正文)" w:eastAsia="等线(中文正文)"/>
          <w:b w:val="false"/>
          <w:i w:val="false"/>
          <w:sz w:val="20"/>
        </w:rPr>
        <w:t/>
      </w:r>
    </w:p>
    <w:p>
      <w:pPr>
        <w:pStyle w:val="ab"/>
        <w:numPr>
          <w:numId w:val="3"/>
        </w:numPr>
      </w:pPr>
      <w:r>
        <w:t>05:59 全球去美元化趋势与美国债务危机分析</w:t>
      </w:r>
    </w:p>
    <w:p>
      <w:r>
        <w:rPr>
          <w:rFonts w:ascii="等线(中文正文)" w:hAnsi="等线(中文正文)" w:cs="等线(中文正文)" w:eastAsia="等线(中文正文)"/>
          <w:b w:val="false"/>
          <w:i w:val="false"/>
          <w:sz w:val="20"/>
        </w:rPr>
        <w:t>对话探讨了全球去美元化趋势，包括欧元区成立、中国加入WTO及美国贸易战等因素导致美元信用下降，以及黄金储备增加的背景。同时，分析了美国债务问题的严重性，指出利息开支占比增加，可能促使美联储采取降息措施以缓解债务压力。</w:t>
      </w:r>
    </w:p>
    <w:p>
      <w:r>
        <w:rPr>
          <w:rFonts w:ascii="等线(中文正文)" w:hAnsi="等线(中文正文)" w:cs="等线(中文正文)" w:eastAsia="等线(中文正文)"/>
          <w:b w:val="false"/>
          <w:i w:val="false"/>
          <w:sz w:val="20"/>
        </w:rPr>
        <w:t/>
      </w:r>
    </w:p>
    <w:p>
      <w:pPr>
        <w:pStyle w:val="ab"/>
        <w:numPr>
          <w:numId w:val="4"/>
        </w:numPr>
      </w:pPr>
      <w:r>
        <w:t>10:18 黄金价格与美元指数、实际利率的反身性关系</w:t>
      </w:r>
    </w:p>
    <w:p>
      <w:r>
        <w:rPr>
          <w:rFonts w:ascii="等线(中文正文)" w:hAnsi="等线(中文正文)" w:cs="等线(中文正文)" w:eastAsia="等线(中文正文)"/>
          <w:b w:val="false"/>
          <w:i w:val="false"/>
          <w:sz w:val="20"/>
        </w:rPr>
        <w:t>讨论了黄金价格走势与美元指数、实际利率之间的密切关联，强调了在当前通胀稳定的情况下，名义利率的变化对实际利率影响显著，从而影响黄金价格。特别指出，美联储的加息或降息决策是判断黄金价格走势的关键因素。</w:t>
      </w:r>
    </w:p>
    <w:p>
      <w:r>
        <w:rPr>
          <w:rFonts w:ascii="等线(中文正文)" w:hAnsi="等线(中文正文)" w:cs="等线(中文正文)" w:eastAsia="等线(中文正文)"/>
          <w:b w:val="false"/>
          <w:i w:val="false"/>
          <w:sz w:val="20"/>
        </w:rPr>
        <w:t/>
      </w:r>
    </w:p>
    <w:p>
      <w:pPr>
        <w:pStyle w:val="ab"/>
        <w:numPr>
          <w:numId w:val="5"/>
        </w:numPr>
      </w:pPr>
      <w:r>
        <w:t>12:52 美联储政策变动与黄金市场波动分析</w:t>
      </w:r>
    </w:p>
    <w:p>
      <w:r>
        <w:rPr>
          <w:rFonts w:ascii="等线(中文正文)" w:hAnsi="等线(中文正文)" w:cs="等线(中文正文)" w:eastAsia="等线(中文正文)"/>
          <w:b w:val="false"/>
          <w:i w:val="false"/>
          <w:sz w:val="20"/>
        </w:rPr>
        <w:t>对话探讨了美联储在卧石上台后的政策变化，包括点阵图指引、通胀目标及反应函数，以及这些政策对黄金市场的影响。就业数据不及预期、美伊和谈消息和CPI数据回落，推动了黄金价格的波动。财政部加大美债回购计划，降低了美国偿债利率，但市场对此反应已逐渐钝化。</w:t>
      </w:r>
    </w:p>
    <w:p>
      <w:r>
        <w:rPr>
          <w:rFonts w:ascii="等线(中文正文)" w:hAnsi="等线(中文正文)" w:cs="等线(中文正文)" w:eastAsia="等线(中文正文)"/>
          <w:b w:val="false"/>
          <w:i w:val="false"/>
          <w:sz w:val="20"/>
        </w:rPr>
        <w:t/>
      </w:r>
    </w:p>
    <w:p>
      <w:pPr>
        <w:pStyle w:val="ab"/>
        <w:numPr>
          <w:numId w:val="6"/>
        </w:numPr>
      </w:pPr>
      <w:r>
        <w:t>18:32 黄金市场右侧确认与美联储政策展望</w:t>
      </w:r>
    </w:p>
    <w:p>
      <w:r>
        <w:rPr>
          <w:rFonts w:ascii="等线(中文正文)" w:hAnsi="等线(中文正文)" w:cs="等线(中文正文)" w:eastAsia="等线(中文正文)"/>
          <w:b w:val="false"/>
          <w:i w:val="false"/>
          <w:sz w:val="20"/>
        </w:rPr>
        <w:t>讨论了黄金市场右侧确认的时间节点，指出明年3月是通胀数据回落的关键时间点，预计美联储将在9月FOMC会议上通过维持利率不变或下修点阵图来确认黄金右侧的到来，从而形成市场一致预期。此外，分析了美联储可能的加息、不加息及点阵图下修三种情景对黄金市场的影响，认为黄金4400到4500是一个相对稳健的底部区间。</w:t>
      </w:r>
    </w:p>
    <w:p>
      <w:r>
        <w:rPr>
          <w:rFonts w:ascii="等线(中文正文)" w:hAnsi="等线(中文正文)" w:cs="等线(中文正文)" w:eastAsia="等线(中文正文)"/>
          <w:b w:val="false"/>
          <w:i w:val="false"/>
          <w:sz w:val="20"/>
        </w:rPr>
        <w:t/>
      </w:r>
    </w:p>
    <w:p>
      <w:pPr>
        <w:pStyle w:val="ab"/>
        <w:numPr>
          <w:numId w:val="7"/>
        </w:numPr>
      </w:pPr>
      <w:r>
        <w:t>24:09 黄金价格走势与关键市场节点分析</w:t>
      </w:r>
    </w:p>
    <w:p>
      <w:r>
        <w:rPr>
          <w:rFonts w:ascii="等线(中文正文)" w:hAnsi="等线(中文正文)" w:cs="等线(中文正文)" w:eastAsia="等线(中文正文)"/>
          <w:b w:val="false"/>
          <w:i w:val="false"/>
          <w:sz w:val="20"/>
        </w:rPr>
        <w:t>讨论了影响金价的关键市场节点，包括周三核心PCE数据、周五杰克逊霍尔会议以及八月CPI数据，认为CPI持续回落将提高美联储不加息并调整点阵图的概率，建议投资者关注CPI数据作为交易前置节点。同时，推荐了赤峰黄金作为基本面优良、成长空间大且市场关注度高的黄金权益标的。</w:t>
      </w:r>
    </w:p>
    <w:p>
      <w:r>
        <w:rPr>
          <w:rFonts w:ascii="等线(中文正文)" w:hAnsi="等线(中文正文)" w:cs="等线(中文正文)" w:eastAsia="等线(中文正文)"/>
          <w:b w:val="false"/>
          <w:i w:val="false"/>
          <w:sz w:val="20"/>
        </w:rPr>
        <w:t/>
      </w:r>
    </w:p>
    <w:p>
      <w:pPr>
        <w:pStyle w:val="ab"/>
        <w:numPr>
          <w:numId w:val="8"/>
        </w:numPr>
      </w:pPr>
      <w:r>
        <w:t>26:31 黄金股投资分析与前景展望</w:t>
      </w:r>
    </w:p>
    <w:p>
      <w:r>
        <w:rPr>
          <w:rFonts w:ascii="等线(中文正文)" w:hAnsi="等线(中文正文)" w:cs="等线(中文正文)" w:eastAsia="等线(中文正文)"/>
          <w:b w:val="false"/>
          <w:i w:val="false"/>
          <w:sz w:val="20"/>
        </w:rPr>
        <w:t>对话深入探讨了黄金股的投资价值，重点分析了赤峰黄金、紫金黄金国际、三星国际等公司的基本面和未来增长潜力，强调了矿业团队能力、资产并购及海外项目开发对股价的积极影响，同时预测了四川黄金资源的开发潜力及万国黄金集团的扩产计划。</w:t>
      </w:r>
    </w:p>
    <w:p>
      <w:r>
        <w:rPr>
          <w:rFonts w:ascii="等线(中文正文)" w:hAnsi="等线(中文正文)" w:cs="等线(中文正文)" w:eastAsia="等线(中文正文)"/>
          <w:b w:val="false"/>
          <w:i w:val="false"/>
          <w:sz w:val="20"/>
        </w:rPr>
        <w:t/>
      </w:r>
    </w:p>
    <w:p>
      <w:pPr>
        <w:pStyle w:val="a7"/>
      </w:pPr>
      <w:r>
        <w:t>发言总结</w:t>
      </w:r>
    </w:p>
    <w:p>
      <w:pPr>
        <w:pStyle w:val="ab"/>
        <w:numPr>
          <w:numId w:val="9"/>
        </w:numPr>
      </w:pPr>
      <w:r>
        <w:t>发言人1</w:t>
      </w:r>
    </w:p>
    <w:p>
      <w:r>
        <w:rPr>
          <w:rFonts w:ascii="等线(中文正文)" w:hAnsi="等线(中文正文)" w:cs="等线(中文正文)" w:eastAsia="等线(中文正文)"/>
          <w:b w:val="false"/>
          <w:i w:val="false"/>
          <w:sz w:val="20"/>
        </w:rPr>
        <w:t>他对贵金属市场进行了全面深入的分析，尤其着重于黄金和白银的投资价值。他指出，贵金属市场目前正处于“右侧曙光”阶段，意味着投资配置的价值正在显现。在黄金研究框架方面，他从周期品的宏观叙事到实际利率和美元指数的微观分析，展示了对黄金市场的深刻理解。强调黄金作为保值商品而非投机工具的属性，特别指出美元贬值和长期通货膨胀对黄金价值的正面影响。讨论了全要素生产率瓶颈、去美元化、货币信用稀释等宏观趋势，认为这些趋势支持黄金的长期牛市。分析了当前市场对黄金的反应，包括对美联储政策变化的预期以及实际利率和美元指数对黄金价格的影响。建议关注赤峰黄金、紫金黄金国际、三星国际等公司，指出了它们的增长潜力和市场预期。预计黄金市场将持续上涨，特别关注九月份的美联储政策会议，认为这将是市场形成一致预期的关键时期。总之，他的发言提供了对贵金属市场，尤其是黄金投资前景的详尽分析和建议。</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问：黄金白银板块的配置价值是如何体现的？</w:t>
      </w:r>
    </w:p>
    <w:p>
      <w:r>
        <w:rPr>
          <w:rFonts w:ascii="等线(中文正文)" w:hAnsi="等线(中文正文)" w:cs="等线(中文正文)" w:eastAsia="等线(中文正文)"/>
          <w:b w:val="false"/>
          <w:i w:val="false"/>
          <w:sz w:val="20"/>
        </w:rPr>
        <w:t>发言人1 答：我们认为贵金属已经出现右侧曙光，整个板块的配置价值正在逐渐体现。我们将从几个部分进行具体介绍和汇报。</w:t>
      </w:r>
    </w:p>
    <w:p>
      <w:r>
        <w:rPr>
          <w:rFonts w:ascii="等线(中文正文)" w:hAnsi="等线(中文正文)" w:cs="等线(中文正文)" w:eastAsia="等线(中文正文)"/>
          <w:b w:val="false"/>
          <w:i w:val="false"/>
          <w:sz w:val="20"/>
        </w:rPr>
        <w:t/>
      </w:r>
    </w:p>
    <w:p>
      <w:pPr>
        <w:pStyle w:val="ab"/>
      </w:pPr>
      <w:r>
        <w:t>发言人1 问：黄金研究框架是怎样的？</w:t>
      </w:r>
    </w:p>
    <w:p>
      <w:r>
        <w:rPr>
          <w:rFonts w:ascii="等线(中文正文)" w:hAnsi="等线(中文正文)" w:cs="等线(中文正文)" w:eastAsia="等线(中文正文)"/>
          <w:b w:val="false"/>
          <w:i w:val="false"/>
          <w:sz w:val="20"/>
        </w:rPr>
        <w:t>发言人1 答：我们的黄金研究框架首先通过宏观叙事和中长周期逻辑判断黄金处于上行还是下行周期，然后基于实际利率和美元指数进行择时交易。在择时交易中，我们会关注美联储关注的通胀（如核心PCE、CPI等）和就业数据来确定节点性交易和投资组合。</w:t>
      </w:r>
    </w:p>
    <w:p>
      <w:r>
        <w:rPr>
          <w:rFonts w:ascii="等线(中文正文)" w:hAnsi="等线(中文正文)" w:cs="等线(中文正文)" w:eastAsia="等线(中文正文)"/>
          <w:b w:val="false"/>
          <w:i w:val="false"/>
          <w:sz w:val="20"/>
        </w:rPr>
        <w:t/>
      </w:r>
    </w:p>
    <w:p>
      <w:pPr>
        <w:pStyle w:val="ab"/>
      </w:pPr>
      <w:r>
        <w:t>发言人1 问：黄金的基本属性是什么？</w:t>
      </w:r>
    </w:p>
    <w:p>
      <w:r>
        <w:rPr>
          <w:rFonts w:ascii="等线(中文正文)" w:hAnsi="等线(中文正文)" w:cs="等线(中文正文)" w:eastAsia="等线(中文正文)"/>
          <w:b w:val="false"/>
          <w:i w:val="false"/>
          <w:sz w:val="20"/>
        </w:rPr>
        <w:t>发言人1 答：黄金是一种底层逻辑用于保值的商品，而非以升值或贴现为目标的投资品种。其价值在于，在美元超发导致购买力下降时，黄金作为稳定且稀缺的金属类别，其购买力相对保持稳定。</w:t>
      </w:r>
    </w:p>
    <w:p>
      <w:r>
        <w:rPr>
          <w:rFonts w:ascii="等线(中文正文)" w:hAnsi="等线(中文正文)" w:cs="等线(中文正文)" w:eastAsia="等线(中文正文)"/>
          <w:b w:val="false"/>
          <w:i w:val="false"/>
          <w:sz w:val="20"/>
        </w:rPr>
        <w:t/>
      </w:r>
    </w:p>
    <w:p>
      <w:pPr>
        <w:pStyle w:val="ab"/>
      </w:pPr>
      <w:r>
        <w:t>发言人1 问：黄金主要防御哪两种情形？</w:t>
      </w:r>
    </w:p>
    <w:p>
      <w:r>
        <w:rPr>
          <w:rFonts w:ascii="等线(中文正文)" w:hAnsi="等线(中文正文)" w:cs="等线(中文正文)" w:eastAsia="等线(中文正文)"/>
          <w:b w:val="false"/>
          <w:i w:val="false"/>
          <w:sz w:val="20"/>
        </w:rPr>
        <w:t>发言人1 答：黄金主要防御的情形包括通货膨胀和经济危机。在通货膨胀时期，货币贬值，黄金能维持购买力；在经济危机中，货币购买力破坏或地缘不确定性增加，人们倾向于购买黄金避险。</w:t>
      </w:r>
    </w:p>
    <w:p>
      <w:r>
        <w:rPr>
          <w:rFonts w:ascii="等线(中文正文)" w:hAnsi="等线(中文正文)" w:cs="等线(中文正文)" w:eastAsia="等线(中文正文)"/>
          <w:b w:val="false"/>
          <w:i w:val="false"/>
          <w:sz w:val="20"/>
        </w:rPr>
        <w:t/>
      </w:r>
    </w:p>
    <w:p>
      <w:pPr>
        <w:pStyle w:val="ab"/>
      </w:pPr>
      <w:r>
        <w:t>发言人1 问：当前支持黄金牛市的三个重要逻辑和依据是什么？</w:t>
      </w:r>
    </w:p>
    <w:p>
      <w:r>
        <w:rPr>
          <w:rFonts w:ascii="等线(中文正文)" w:hAnsi="等线(中文正文)" w:cs="等线(中文正文)" w:eastAsia="等线(中文正文)"/>
          <w:b w:val="false"/>
          <w:i w:val="false"/>
          <w:sz w:val="20"/>
        </w:rPr>
        <w:t>发言人1 答：第一个逻辑是全要素生产率进入瓶颈期，这通常伴随着黄金十年大周期行情的发生。旧生产力过剩与新生产力引入阶段的经济增长停滞容易导致滞胀情景，而新兴产业工人高工资会抬高物价水平。第二个逻辑是新旧技术转换阶段，为保持竞争力，国家可能采取知识产权保护、贸易脱钩等措施，增加了地缘风险，利好黄金价格上涨。第三个逻辑是去美元化趋势，由于国际贸易格局变化及美国优先政策导致美元信用体系下降和购买力中长期贬值，黄金作为替代选择需求增加。</w:t>
      </w:r>
    </w:p>
    <w:p>
      <w:r>
        <w:rPr>
          <w:rFonts w:ascii="等线(中文正文)" w:hAnsi="等线(中文正文)" w:cs="等线(中文正文)" w:eastAsia="等线(中文正文)"/>
          <w:b w:val="false"/>
          <w:i w:val="false"/>
          <w:sz w:val="20"/>
        </w:rPr>
        <w:t/>
      </w:r>
    </w:p>
    <w:p>
      <w:pPr>
        <w:pStyle w:val="ab"/>
      </w:pPr>
      <w:r>
        <w:t>发言人1 问：法币信用稀释对黄金有何影响？</w:t>
      </w:r>
    </w:p>
    <w:p>
      <w:r>
        <w:rPr>
          <w:rFonts w:ascii="等线(中文正文)" w:hAnsi="等线(中文正文)" w:cs="等线(中文正文)" w:eastAsia="等线(中文正文)"/>
          <w:b w:val="false"/>
          <w:i w:val="false"/>
          <w:sz w:val="20"/>
        </w:rPr>
        <w:t>发言人1 答：法币信用稀释指的是由于美国债务问题导致的降息必要性增加。随着美国国债规模逐年上涨，尤其是利息开支占财政收入比重的增大，引发了对美元信用体系的担忧，这将促使全球央行寻求其他储备资产，如黄金，从而支撑黄金价格。</w:t>
      </w:r>
    </w:p>
    <w:p>
      <w:r>
        <w:rPr>
          <w:rFonts w:ascii="等线(中文正文)" w:hAnsi="等线(中文正文)" w:cs="等线(中文正文)" w:eastAsia="等线(中文正文)"/>
          <w:b w:val="false"/>
          <w:i w:val="false"/>
          <w:sz w:val="20"/>
        </w:rPr>
        <w:t/>
      </w:r>
    </w:p>
    <w:p>
      <w:pPr>
        <w:pStyle w:val="ab"/>
      </w:pPr>
      <w:r>
        <w:t>发言人1 问：美国财政联邦收入中用于偿还美债利息的比例是多少？</w:t>
      </w:r>
    </w:p>
    <w:p>
      <w:r>
        <w:rPr>
          <w:rFonts w:ascii="等线(中文正文)" w:hAnsi="等线(中文正文)" w:cs="等线(中文正文)" w:eastAsia="等线(中文正文)"/>
          <w:b w:val="false"/>
          <w:i w:val="false"/>
          <w:sz w:val="20"/>
        </w:rPr>
        <w:t>发言人1 答：美国财政联邦收入中，大约有14%用于偿还美债的利息，并且这一比例已经超过美国的军费开支，这在经济学上被认为是债务进入危险境地的重要信号。</w:t>
      </w:r>
    </w:p>
    <w:p>
      <w:r>
        <w:rPr>
          <w:rFonts w:ascii="等线(中文正文)" w:hAnsi="等线(中文正文)" w:cs="等线(中文正文)" w:eastAsia="等线(中文正文)"/>
          <w:b w:val="false"/>
          <w:i w:val="false"/>
          <w:sz w:val="20"/>
        </w:rPr>
        <w:t/>
      </w:r>
    </w:p>
    <w:p>
      <w:pPr>
        <w:pStyle w:val="ab"/>
      </w:pPr>
      <w:r>
        <w:t>发言人1 问：如何解决当前的债务问题？</w:t>
      </w:r>
    </w:p>
    <w:p>
      <w:r>
        <w:rPr>
          <w:rFonts w:ascii="等线(中文正文)" w:hAnsi="等线(中文正文)" w:cs="等线(中文正文)" w:eastAsia="等线(中文正文)"/>
          <w:b w:val="false"/>
          <w:i w:val="false"/>
          <w:sz w:val="20"/>
        </w:rPr>
        <w:t>发言人1 答：解决债务问题可以从多个角度入手，比如刺激经济增长，但这需要时间周期和条件；其次可以通过债务违约或主权债务重组，但这种方式对美国而言不可接受；最简单直接的方法是降低债务利率水平。</w:t>
      </w:r>
    </w:p>
    <w:p>
      <w:r>
        <w:rPr>
          <w:rFonts w:ascii="等线(中文正文)" w:hAnsi="等线(中文正文)" w:cs="等线(中文正文)" w:eastAsia="等线(中文正文)"/>
          <w:b w:val="false"/>
          <w:i w:val="false"/>
          <w:sz w:val="20"/>
        </w:rPr>
        <w:t/>
      </w:r>
    </w:p>
    <w:p>
      <w:pPr>
        <w:pStyle w:val="ab"/>
      </w:pPr>
      <w:r>
        <w:t>发言人1 问：美联储是否还有降息空间以及为何需要降息？</w:t>
      </w:r>
    </w:p>
    <w:p>
      <w:r>
        <w:rPr>
          <w:rFonts w:ascii="等线(中文正文)" w:hAnsi="等线(中文正文)" w:cs="等线(中文正文)" w:eastAsia="等线(中文正文)"/>
          <w:b w:val="false"/>
          <w:i w:val="false"/>
          <w:sz w:val="20"/>
        </w:rPr>
        <w:t>发言人1 答：当前联邦基金目标利率在3.5到3.75的位置，从历史数据看，美联储仍有降息空间，将利息维持在较低水平有助于减轻债务利息偿还压力。</w:t>
      </w:r>
    </w:p>
    <w:p>
      <w:r>
        <w:rPr>
          <w:rFonts w:ascii="等线(中文正文)" w:hAnsi="等线(中文正文)" w:cs="等线(中文正文)" w:eastAsia="等线(中文正文)"/>
          <w:b w:val="false"/>
          <w:i w:val="false"/>
          <w:sz w:val="20"/>
        </w:rPr>
        <w:t/>
      </w:r>
    </w:p>
    <w:p>
      <w:pPr>
        <w:pStyle w:val="ab"/>
      </w:pPr>
      <w:r>
        <w:t>发言人1 问：黄金价格走势与美元指数、实际利率之间的关系如何？当前美元指数和实际利率对黄金价格的影响是否成立？</w:t>
      </w:r>
    </w:p>
    <w:p>
      <w:r>
        <w:rPr>
          <w:rFonts w:ascii="等线(中文正文)" w:hAnsi="等线(中文正文)" w:cs="等线(中文正文)" w:eastAsia="等线(中文正文)"/>
          <w:b w:val="false"/>
          <w:i w:val="false"/>
          <w:sz w:val="20"/>
        </w:rPr>
        <w:t>发言人1 答：黄金价格受到美元指数和实际利率的强烈影响。去年黄金价格上涨脱离了基本面，但今年三月份以来，金价与实际利率和美元指数出现了转折性的紧密联系。当前美元指数和实际利率对于黄金价格的反射性关系依然成立，并且这一关系非常强。判断黄金价格涨跌的核心在于关注实际利率和美元指数的变化，特别是美联储的加息政策。</w:t>
      </w:r>
    </w:p>
    <w:p>
      <w:r>
        <w:rPr>
          <w:rFonts w:ascii="等线(中文正文)" w:hAnsi="等线(中文正文)" w:cs="等线(中文正文)" w:eastAsia="等线(中文正文)"/>
          <w:b w:val="false"/>
          <w:i w:val="false"/>
          <w:sz w:val="20"/>
        </w:rPr>
        <w:t/>
      </w:r>
    </w:p>
    <w:p>
      <w:pPr>
        <w:pStyle w:val="ab"/>
      </w:pPr>
      <w:r>
        <w:t>发言人1 问：当前通胀率对实际利率的影响及美联储未来的加息预期是什么？</w:t>
      </w:r>
    </w:p>
    <w:p>
      <w:r>
        <w:rPr>
          <w:rFonts w:ascii="等线(中文正文)" w:hAnsi="等线(中文正文)" w:cs="等线(中文正文)" w:eastAsia="等线(中文正文)"/>
          <w:b w:val="false"/>
          <w:i w:val="false"/>
          <w:sz w:val="20"/>
        </w:rPr>
        <w:t>发言人1 答：目前通胀率基本稳定，大家预期之内，因此实际利率主要跟随名义利率（即联邦基金目标利率）变动。关于美联储未来的加息预期，可以从最近的FOMC会议和点阵图中看出，市场普遍预期全年可能只会加息一次。</w:t>
      </w:r>
    </w:p>
    <w:p>
      <w:r>
        <w:rPr>
          <w:rFonts w:ascii="等线(中文正文)" w:hAnsi="等线(中文正文)" w:cs="等线(中文正文)" w:eastAsia="等线(中文正文)"/>
          <w:b w:val="false"/>
          <w:i w:val="false"/>
          <w:sz w:val="20"/>
        </w:rPr>
        <w:t/>
      </w:r>
    </w:p>
    <w:p>
      <w:pPr>
        <w:pStyle w:val="ab"/>
      </w:pPr>
      <w:r>
        <w:t>发言人1 问：鲍伦伯格在任期内的两次FOMC会议内容及其对市场的影响如何？</w:t>
      </w:r>
    </w:p>
    <w:p>
      <w:r>
        <w:rPr>
          <w:rFonts w:ascii="等线(中文正文)" w:hAnsi="等线(中文正文)" w:cs="等线(中文正文)" w:eastAsia="等线(中文正文)"/>
          <w:b w:val="false"/>
          <w:i w:val="false"/>
          <w:sz w:val="20"/>
        </w:rPr>
        <w:t>发言人1 答：鲍伦伯格时期，美联储对于未来的政策方向有明确指引，当经济数据发生变化时，他会及时向市场传递未来的决策意图。而在务实阶段，由于落实自己更侧重于监管职责而不做过多指引，导致市场对于经济数据的交易变得火热，黄金价格每轮大涨大跌往往发生在重要数据发布后。</w:t>
      </w:r>
    </w:p>
    <w:p>
      <w:r>
        <w:rPr>
          <w:rFonts w:ascii="等线(中文正文)" w:hAnsi="等线(中文正文)" w:cs="等线(中文正文)" w:eastAsia="等线(中文正文)"/>
          <w:b w:val="false"/>
          <w:i w:val="false"/>
          <w:sz w:val="20"/>
        </w:rPr>
        <w:t/>
      </w:r>
    </w:p>
    <w:p>
      <w:pPr>
        <w:pStyle w:val="ab"/>
      </w:pPr>
      <w:r>
        <w:t>发言人1 问：就业数据变化对黄金价格有何影响？</w:t>
      </w:r>
    </w:p>
    <w:p>
      <w:r>
        <w:rPr>
          <w:rFonts w:ascii="等线(中文正文)" w:hAnsi="等线(中文正文)" w:cs="等线(中文正文)" w:eastAsia="等线(中文正文)"/>
          <w:b w:val="false"/>
          <w:i w:val="false"/>
          <w:sz w:val="20"/>
        </w:rPr>
        <w:t>发言人1 答：近期美国就业数据大幅不及预期，包括ADP就业数据和非农就业人数的减少，引发了市场对于美国经济韧性和稳健性的阶段性质疑，从而推高了黄金价格。同时，美国CPI回落也对黄金产生了一定支撑作用，但后续修复了部分涨幅并进入震荡阶段，因为能源价格回落并未影响其他传统项目的持续上涨。</w:t>
      </w:r>
    </w:p>
    <w:p>
      <w:r>
        <w:rPr>
          <w:rFonts w:ascii="等线(中文正文)" w:hAnsi="等线(中文正文)" w:cs="等线(中文正文)" w:eastAsia="等线(中文正文)"/>
          <w:b w:val="false"/>
          <w:i w:val="false"/>
          <w:sz w:val="20"/>
        </w:rPr>
        <w:t/>
      </w:r>
    </w:p>
    <w:p>
      <w:pPr>
        <w:pStyle w:val="ab"/>
      </w:pPr>
      <w:r>
        <w:t>发言人1 问：在CPI数据公布后的这段时期内，市场对于交易的关注点是什么？</w:t>
      </w:r>
    </w:p>
    <w:p>
      <w:r>
        <w:rPr>
          <w:rFonts w:ascii="等线(中文正文)" w:hAnsi="等线(中文正文)" w:cs="等线(中文正文)" w:eastAsia="等线(中文正文)"/>
          <w:b w:val="false"/>
          <w:i w:val="false"/>
          <w:sz w:val="20"/>
        </w:rPr>
        <w:t>发言人1 答：在CPI数据公布后的这段时间里，市场更多关注跟随金价变化和黑天鹅事件的影响，交易方向不明确，涨跌空间都有可能。</w:t>
      </w:r>
    </w:p>
    <w:p>
      <w:r>
        <w:rPr>
          <w:rFonts w:ascii="等线(中文正文)" w:hAnsi="等线(中文正文)" w:cs="等线(中文正文)" w:eastAsia="等线(中文正文)"/>
          <w:b w:val="false"/>
          <w:i w:val="false"/>
          <w:sz w:val="20"/>
        </w:rPr>
        <w:t/>
      </w:r>
    </w:p>
    <w:p>
      <w:pPr>
        <w:pStyle w:val="ab"/>
      </w:pPr>
      <w:r>
        <w:t>发言人1 问：美国财政部最近出台了哪些对黄金有利的政策？</w:t>
      </w:r>
    </w:p>
    <w:p>
      <w:r>
        <w:rPr>
          <w:rFonts w:ascii="等线(中文正文)" w:hAnsi="等线(中文正文)" w:cs="等线(中文正文)" w:eastAsia="等线(中文正文)"/>
          <w:b w:val="false"/>
          <w:i w:val="false"/>
          <w:sz w:val="20"/>
        </w:rPr>
        <w:t>发言人1 答：美国财政部最近宣布将扩大对美债的回购规模，这直接导致了美国偿债利率的压低。在该政策公布前，美国30年期国债收益率接近5.4%，而回购政策实施后一度回落至5.2左右。此外，有消息称贝森特计划动用1万亿美元资金进行回购动作。</w:t>
      </w:r>
    </w:p>
    <w:p>
      <w:r>
        <w:rPr>
          <w:rFonts w:ascii="等线(中文正文)" w:hAnsi="等线(中文正文)" w:cs="等线(中文正文)" w:eastAsia="等线(中文正文)"/>
          <w:b w:val="false"/>
          <w:i w:val="false"/>
          <w:sz w:val="20"/>
        </w:rPr>
        <w:t/>
      </w:r>
    </w:p>
    <w:p>
      <w:pPr>
        <w:pStyle w:val="ab"/>
      </w:pPr>
      <w:r>
        <w:t>发言人1 问：当前通胀数据与油价数据的关系是怎样的？预计通胀数据何时会回到美联储关注的水平？</w:t>
      </w:r>
    </w:p>
    <w:p>
      <w:r>
        <w:rPr>
          <w:rFonts w:ascii="等线(中文正文)" w:hAnsi="等线(中文正文)" w:cs="等线(中文正文)" w:eastAsia="等线(中文正文)"/>
          <w:b w:val="false"/>
          <w:i w:val="false"/>
          <w:sz w:val="20"/>
        </w:rPr>
        <w:t>发言人1 答：油价同比数据滞后于美国CPI同比数据达峰的时间窗口逐渐缩小，通常油价数据的达峰会在CPI数据之后的一小段时间内，且目前油价数据对通胀数据的影响愈发显著。即使美伊冲突持续，油价维持高位，但考虑到今年3月份时油价已开始上涨，明年3月份的油价同比数据将因高基数效应而大幅回落，届时通胀数据很可能会回到2%的水平，这将为美联储不加息提供理由。</w:t>
      </w:r>
    </w:p>
    <w:p>
      <w:r>
        <w:rPr>
          <w:rFonts w:ascii="等线(中文正文)" w:hAnsi="等线(中文正文)" w:cs="等线(中文正文)" w:eastAsia="等线(中文正文)"/>
          <w:b w:val="false"/>
          <w:i w:val="false"/>
          <w:sz w:val="20"/>
        </w:rPr>
        <w:t/>
      </w:r>
    </w:p>
    <w:p>
      <w:pPr>
        <w:pStyle w:val="ab"/>
      </w:pPr>
      <w:r>
        <w:t>发言人1 问：确认黄金右侧行情扎实到来的时间节点是什么时候？</w:t>
      </w:r>
    </w:p>
    <w:p>
      <w:r>
        <w:rPr>
          <w:rFonts w:ascii="等线(中文正文)" w:hAnsi="等线(中文正文)" w:cs="等线(中文正文)" w:eastAsia="等线(中文正文)"/>
          <w:b w:val="false"/>
          <w:i w:val="false"/>
          <w:sz w:val="20"/>
        </w:rPr>
        <w:t>发言人1 答：确认黄金右侧行情扎实到来的最晚时间节点预计为明年3月份，届时油价同比数据的回落将使通胀数据回到低位，从而降低美联储加息的可能性。而在九月份FOMC会议，若美联储维持当前利率水平不变，并下调点阵图至全年持平，将基本确认黄金的右侧行情。</w:t>
      </w:r>
    </w:p>
    <w:p>
      <w:r>
        <w:rPr>
          <w:rFonts w:ascii="等线(中文正文)" w:hAnsi="等线(中文正文)" w:cs="等线(中文正文)" w:eastAsia="等线(中文正文)"/>
          <w:b w:val="false"/>
          <w:i w:val="false"/>
          <w:sz w:val="20"/>
        </w:rPr>
        <w:t/>
      </w:r>
    </w:p>
    <w:p>
      <w:pPr>
        <w:pStyle w:val="ab"/>
      </w:pPr>
      <w:r>
        <w:t>发言人1 问：九月份FOMC会议对黄金走势有哪些可能的影响？</w:t>
      </w:r>
    </w:p>
    <w:p>
      <w:r>
        <w:rPr>
          <w:rFonts w:ascii="等线(中文正文)" w:hAnsi="等线(中文正文)" w:cs="等线(中文正文)" w:eastAsia="等线(中文正文)"/>
          <w:b w:val="false"/>
          <w:i w:val="false"/>
          <w:sz w:val="20"/>
        </w:rPr>
        <w:t>发言人1 答：在九月份FOMC会议上，可能出现的情况包括：一是美联储维持利率不变并修正点阵图，使市场形成全年不加息预期，市场形成一致合力推动黄金上涨；二是美联储超预期加息，若发生这种情况，黄金可能会有一轮回调，但之后将是一个低位买入或加仓的好时机，因为市场会预期年内不再进行后续加息。</w:t>
      </w:r>
    </w:p>
    <w:p>
      <w:r>
        <w:rPr>
          <w:rFonts w:ascii="等线(中文正文)" w:hAnsi="等线(中文正文)" w:cs="等线(中文正文)" w:eastAsia="等线(中文正文)"/>
          <w:b w:val="false"/>
          <w:i w:val="false"/>
          <w:sz w:val="20"/>
        </w:rPr>
        <w:t/>
      </w:r>
    </w:p>
    <w:p>
      <w:pPr>
        <w:pStyle w:val="ab"/>
      </w:pPr>
      <w:r>
        <w:t>发言人1 问：对于当前黄金的价格判断如何？</w:t>
      </w:r>
    </w:p>
    <w:p>
      <w:r>
        <w:rPr>
          <w:rFonts w:ascii="等线(中文正文)" w:hAnsi="等线(中文正文)" w:cs="等线(中文正文)" w:eastAsia="等线(中文正文)"/>
          <w:b w:val="false"/>
          <w:i w:val="false"/>
          <w:sz w:val="20"/>
        </w:rPr>
        <w:t>发言人1 答：根据目前的经济数据变化和财政部国债回购等措施的影响，认为黄金价格已从七月份的4000点附近上升至4400到4500美元/盎司的相对稳健底部。接下来需关注周三的核心PCE数据和周五杰克逊霍尔全球央行年会上的发言表态，以及9月份的议息会议，以判断黄金未来的走势。</w:t>
      </w:r>
    </w:p>
    <w:p>
      <w:r>
        <w:rPr>
          <w:rFonts w:ascii="等线(中文正文)" w:hAnsi="等线(中文正文)" w:cs="等线(中文正文)" w:eastAsia="等线(中文正文)"/>
          <w:b w:val="false"/>
          <w:i w:val="false"/>
          <w:sz w:val="20"/>
        </w:rPr>
        <w:t/>
      </w:r>
    </w:p>
    <w:p>
      <w:pPr>
        <w:pStyle w:val="ab"/>
      </w:pPr>
      <w:r>
        <w:t>发言人1 问：对于黄金商品和金价的判断以及近期推荐的黄金权益标的，能否先分享一下？赤峰黄金的近期表现如何？</w:t>
      </w:r>
    </w:p>
    <w:p>
      <w:r>
        <w:rPr>
          <w:rFonts w:ascii="等线(中文正文)" w:hAnsi="等线(中文正文)" w:cs="等线(中文正文)" w:eastAsia="等线(中文正文)"/>
          <w:b w:val="false"/>
          <w:i w:val="false"/>
          <w:sz w:val="20"/>
        </w:rPr>
        <w:t>发言人1 答：我们对黄金权益标的进行了分类，共分为三档。第一档是基本面最好、成长空间大且市场关注度高的赤峰黄金。第二档并列有紫金黄金国际和三星国际，这两家公司也强烈推荐。第三档则是存在不确定性或预期差，但增长潜力和弹性很好的三支标的股：盛达资源、四川黄金和万国黄金集团。赤峰黄金在七月份涨幅在所有黄金股中表现最好，八月份股价修复至接近前高的位置。在金价震荡和小幅上涨阶段，优质公司依然受到市场认可并被增持买入。</w:t>
      </w:r>
    </w:p>
    <w:p>
      <w:r>
        <w:rPr>
          <w:rFonts w:ascii="等线(中文正文)" w:hAnsi="等线(中文正文)" w:cs="等线(中文正文)" w:eastAsia="等线(中文正文)"/>
          <w:b w:val="false"/>
          <w:i w:val="false"/>
          <w:sz w:val="20"/>
        </w:rPr>
        <w:t/>
      </w:r>
    </w:p>
    <w:p>
      <w:pPr>
        <w:pStyle w:val="ab"/>
      </w:pPr>
      <w:r>
        <w:t>发言人1 问：赤峰黄金的基本面变化有哪些关键点？</w:t>
      </w:r>
    </w:p>
    <w:p>
      <w:r>
        <w:rPr>
          <w:rFonts w:ascii="等线(中文正文)" w:hAnsi="等线(中文正文)" w:cs="等线(中文正文)" w:eastAsia="等线(中文正文)"/>
          <w:b w:val="false"/>
          <w:i w:val="false"/>
          <w:sz w:val="20"/>
        </w:rPr>
        <w:t>发言人1 答：赤峰黄金在国内拥有优质矿产资源，之前产量不及预期主要是由于矿业团队挖掘勘探和地质品位变化的影响。最新进展是紫金矿业将入驻，通过引入其勘探、挖掘和选矿能力提升产量。此外，赤峰黄金港股上市后，资产收并购及海外矿山建设和开发进程有望加速。</w:t>
      </w:r>
    </w:p>
    <w:p>
      <w:r>
        <w:rPr>
          <w:rFonts w:ascii="等线(中文正文)" w:hAnsi="等线(中文正文)" w:cs="等线(中文正文)" w:eastAsia="等线(中文正文)"/>
          <w:b w:val="false"/>
          <w:i w:val="false"/>
          <w:sz w:val="20"/>
        </w:rPr>
        <w:t/>
      </w:r>
    </w:p>
    <w:p>
      <w:pPr>
        <w:pStyle w:val="ab"/>
      </w:pPr>
      <w:r>
        <w:t>发言人1 问：紫金黄金国际和三星国际的情况如何？盛达资源、四川黄金和万国黄金集团的情况怎么样？</w:t>
      </w:r>
    </w:p>
    <w:p>
      <w:r>
        <w:rPr>
          <w:rFonts w:ascii="等线(中文正文)" w:hAnsi="等线(中文正文)" w:cs="等线(中文正文)" w:eastAsia="等线(中文正文)"/>
          <w:b w:val="false"/>
          <w:i w:val="false"/>
          <w:sz w:val="20"/>
        </w:rPr>
        <w:t>发言人1 答：紫金黄金国际虽因联合黄金收购事宜受到暂时影响，但我们看好紫金矿业的海外项目勘探和开发能力，预计未来外部并购增量可期。而三星国际已被山东黄金收购，运营管理和内部改善明显，且对未来产能增长有明确指引，增速可观，山东黄金对其港股上市资产并购和项目建设关注度高。盛达资源虽然目前被定义为白银股，但随着红林矿业投产和并购晶石矿业，其黄金产量占比持续提升，未来产量增长有保障。四川黄金作为当地龙头黄金企业，拥有丰富的金矿资源，未来并购和注入的可能性较大，值得关注。万国黄金集团正新建项目，扩产完成后预期黄金产量将显著提升，并且得到紫金矿业陈总的出任首席顾问支持，看好其未来发展潜力。</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2026-08-24T14:21:15Z</dcterms:created>
  <dc:creator>Apache POI</dc:creator>
</cp:coreProperties>
</file>