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豪威集团（603501.SH_0501.HK）2026年半年报业绩交流会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毛利率 光模块 研发投入 汇率波动 新兴市场 专业影像 汽车 消费电子 供应链 AI 模拟业务 产品结构 汇兑损失 大客户 摄像头 汽车模拟 光通信 高端模拟 并购 产能压力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公司领导对上半年的经营情况进行了汇报，着重分析了汇率波动、研发费用及所得税费用增加对财务的影响，并对第三季度的营收和毛利率进行了预测。他们承诺将持续优化业务结构，探索新应用场景，以实现高质量发展。在投资者问答环节，管理层对模拟业务、光模块、互联芯片、价格趋势及研发投入等问题进行了详尽解答，展现了对公司未来发展的积极预期，并强调了在AI和汽车模拟等领域的战略部署与增长潜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公司上半年经营情况汇报与三季度展望</w:t>
      </w:r>
    </w:p>
    <w:p>
      <w:r>
        <w:rPr>
          <w:rFonts w:ascii="等线(中文正文)" w:hAnsi="等线(中文正文)" w:cs="等线(中文正文)" w:eastAsia="等线(中文正文)"/>
          <w:b w:val="false"/>
          <w:i w:val="false"/>
          <w:sz w:val="20"/>
        </w:rPr>
        <w:t>公司上半年经营情况受汇率波动、汇兑损失及全球低税规则影响，但通过优化业务结构，预计三季度营收和毛利率将有所提升，公司将继续布局高端市场和新兴应用场景，推动业务高质量发展。投资者可通过电话或网络端提问，公司管理团队将解答疑问。</w:t>
      </w:r>
    </w:p>
    <w:p>
      <w:r>
        <w:rPr>
          <w:rFonts w:ascii="等线(中文正文)" w:hAnsi="等线(中文正文)" w:cs="等线(中文正文)" w:eastAsia="等线(中文正文)"/>
          <w:b w:val="false"/>
          <w:i w:val="false"/>
          <w:sz w:val="20"/>
        </w:rPr>
        <w:t/>
      </w:r>
    </w:p>
    <w:p>
      <w:pPr>
        <w:pStyle w:val="ab"/>
        <w:numPr>
          <w:numId w:val="2"/>
        </w:numPr>
      </w:pPr>
      <w:r>
        <w:t>02:53 中泰电子光模块与模拟业务布局及毛利率提升策略</w:t>
      </w:r>
    </w:p>
    <w:p>
      <w:r>
        <w:rPr>
          <w:rFonts w:ascii="等线(中文正文)" w:hAnsi="等线(中文正文)" w:cs="等线(中文正文)" w:eastAsia="等线(中文正文)"/>
          <w:b w:val="false"/>
          <w:i w:val="false"/>
          <w:sz w:val="20"/>
        </w:rPr>
        <w:t>会议讨论了中泰电子在光模块及模拟业务领域的布局，包括即将量产的产品、未来新品规划及其对收入的贡献。管理层表示，下半年及明年业务增速将加快，毛利率提升主要源于产品结构优化和供应链支持。此外，公司正拓展光器件相关业务，目标成为全球模拟汽车领域的领先供应商。</w:t>
      </w:r>
    </w:p>
    <w:p>
      <w:r>
        <w:rPr>
          <w:rFonts w:ascii="等线(中文正文)" w:hAnsi="等线(中文正文)" w:cs="等线(中文正文)" w:eastAsia="等线(中文正文)"/>
          <w:b w:val="false"/>
          <w:i w:val="false"/>
          <w:sz w:val="20"/>
        </w:rPr>
        <w:t/>
      </w:r>
    </w:p>
    <w:p>
      <w:pPr>
        <w:pStyle w:val="ab"/>
        <w:numPr>
          <w:numId w:val="3"/>
        </w:numPr>
      </w:pPr>
      <w:r>
        <w:t>11:18 专业影像与AI应用增长及互联芯片研发进展</w:t>
      </w:r>
    </w:p>
    <w:p>
      <w:r>
        <w:rPr>
          <w:rFonts w:ascii="等线(中文正文)" w:hAnsi="等线(中文正文)" w:cs="等线(中文正文)" w:eastAsia="等线(中文正文)"/>
          <w:b w:val="false"/>
          <w:i w:val="false"/>
          <w:sz w:val="20"/>
        </w:rPr>
        <w:t>讨论了专业影像产品在下半年及明年的成长性及其对公司利润的正向影响，同时提到了新兴市场中与AI大模型相关应用的潜在放量机会。对于互联芯片，虽然短期内难以产生显著营收，但公司正持续加大研发投入，引进人才，以期未来业绩提升与毛利率增长。</w:t>
      </w:r>
    </w:p>
    <w:p>
      <w:r>
        <w:rPr>
          <w:rFonts w:ascii="等线(中文正文)" w:hAnsi="等线(中文正文)" w:cs="等线(中文正文)" w:eastAsia="等线(中文正文)"/>
          <w:b w:val="false"/>
          <w:i w:val="false"/>
          <w:sz w:val="20"/>
        </w:rPr>
        <w:t/>
      </w:r>
    </w:p>
    <w:p>
      <w:pPr>
        <w:pStyle w:val="ab"/>
        <w:numPr>
          <w:numId w:val="4"/>
        </w:numPr>
      </w:pPr>
      <w:r>
        <w:t>16:32 二季度及未来产品价格与成本趋势分析</w:t>
      </w:r>
    </w:p>
    <w:p>
      <w:r>
        <w:rPr>
          <w:rFonts w:ascii="等线(中文正文)" w:hAnsi="等线(中文正文)" w:cs="等线(中文正文)" w:eastAsia="等线(中文正文)"/>
          <w:b w:val="false"/>
          <w:i w:val="false"/>
          <w:sz w:val="20"/>
        </w:rPr>
        <w:t>对话围绕二季度及未来几个季度的产品价格趋势、上游成本波动及毛利率变化展开。讨论了汽车和消费电子业务的增长与挑战，预判手机市场已触底，预计明年将有所改善。整体业务正进入恢复阶段，营业利润与毛利率有望提升。</w:t>
      </w:r>
    </w:p>
    <w:p>
      <w:r>
        <w:rPr>
          <w:rFonts w:ascii="等线(中文正文)" w:hAnsi="等线(中文正文)" w:cs="等线(中文正文)" w:eastAsia="等线(中文正文)"/>
          <w:b w:val="false"/>
          <w:i w:val="false"/>
          <w:sz w:val="20"/>
        </w:rPr>
        <w:t/>
      </w:r>
    </w:p>
    <w:p>
      <w:pPr>
        <w:pStyle w:val="ab"/>
        <w:numPr>
          <w:numId w:val="5"/>
        </w:numPr>
      </w:pPr>
      <w:r>
        <w:t>21:16 研发费用趋势与汽车模拟料号价值量讨论</w:t>
      </w:r>
    </w:p>
    <w:p>
      <w:r>
        <w:rPr>
          <w:rFonts w:ascii="等线(中文正文)" w:hAnsi="等线(中文正文)" w:cs="等线(中文正文)" w:eastAsia="等线(中文正文)"/>
          <w:b w:val="false"/>
          <w:i w:val="false"/>
          <w:sz w:val="20"/>
        </w:rPr>
        <w:t>讨论了研发费用的短期与长期趋势，强调了提高效率和结构调整的重要性，特别是减少不必要支出，增加AI和新兴业务投入。同时，分享了汽车模拟料号在整车中的价值量现状与未来提升空间，预计单车价值量可达二三十美金，通过并购策略提升全品类覆盖。</w:t>
      </w:r>
    </w:p>
    <w:p>
      <w:r>
        <w:rPr>
          <w:rFonts w:ascii="等线(中文正文)" w:hAnsi="等线(中文正文)" w:cs="等线(中文正文)" w:eastAsia="等线(中文正文)"/>
          <w:b w:val="false"/>
          <w:i w:val="false"/>
          <w:sz w:val="20"/>
        </w:rPr>
        <w:t/>
      </w:r>
    </w:p>
    <w:p>
      <w:pPr>
        <w:pStyle w:val="ab"/>
        <w:numPr>
          <w:numId w:val="6"/>
        </w:numPr>
      </w:pPr>
      <w:r>
        <w:t>26:32 机器人领域芯片与摄像头需求激增</w:t>
      </w:r>
    </w:p>
    <w:p>
      <w:r>
        <w:rPr>
          <w:rFonts w:ascii="等线(中文正文)" w:hAnsi="等线(中文正文)" w:cs="等线(中文正文)" w:eastAsia="等线(中文正文)"/>
          <w:b w:val="false"/>
          <w:i w:val="false"/>
          <w:sz w:val="20"/>
        </w:rPr>
        <w:t>对话聚焦于机器人行业对高性能摄像头与芯片的需求激增，尤其是HDR摄像头在数据采集中的高效表现。供应商正面临产能压力，需加强供应链管理以应对快速增长的市场需求。此外，讨论了中国与海外龙头公司在机器人领域的投资，以及对模拟训练投入的增加，目标成为机器人模拟领域的关键供应商。</w:t>
      </w:r>
    </w:p>
    <w:p>
      <w:r>
        <w:rPr>
          <w:rFonts w:ascii="等线(中文正文)" w:hAnsi="等线(中文正文)" w:cs="等线(中文正文)" w:eastAsia="等线(中文正文)"/>
          <w:b w:val="false"/>
          <w:i w:val="false"/>
          <w:sz w:val="20"/>
        </w:rPr>
        <w:t/>
      </w:r>
    </w:p>
    <w:p>
      <w:pPr>
        <w:pStyle w:val="ab"/>
        <w:numPr>
          <w:numId w:val="7"/>
        </w:numPr>
      </w:pPr>
      <w:r>
        <w:t>30:32 手机市场复苏探讨与成本优化机会</w:t>
      </w:r>
    </w:p>
    <w:p>
      <w:r>
        <w:rPr>
          <w:rFonts w:ascii="等线(中文正文)" w:hAnsi="等线(中文正文)" w:cs="等线(中文正文)" w:eastAsia="等线(中文正文)"/>
          <w:b w:val="false"/>
          <w:i w:val="false"/>
          <w:sz w:val="20"/>
        </w:rPr>
        <w:t>讨论了手机市场可能的复苏方向，指出成长恢复可能源于数量或产品价格提升。面对存储价格压力，企业通过成本控制可能获得新客户机会。尽管市场环境不利，但新产品开发成功有望推动业绩增长，预计明年产品结构和技术进步将带来10%左右的增长。</w:t>
      </w:r>
    </w:p>
    <w:p>
      <w:r>
        <w:rPr>
          <w:rFonts w:ascii="等线(中文正文)" w:hAnsi="等线(中文正文)" w:cs="等线(中文正文)" w:eastAsia="等线(中文正文)"/>
          <w:b w:val="false"/>
          <w:i w:val="false"/>
          <w:sz w:val="20"/>
        </w:rPr>
        <w:t/>
      </w:r>
    </w:p>
    <w:p>
      <w:pPr>
        <w:pStyle w:val="ab"/>
        <w:numPr>
          <w:numId w:val="8"/>
        </w:numPr>
      </w:pPr>
      <w:r>
        <w:t>33:58 华为光模块业务进展与未来展望</w:t>
      </w:r>
    </w:p>
    <w:p>
      <w:r>
        <w:rPr>
          <w:rFonts w:ascii="等线(中文正文)" w:hAnsi="等线(中文正文)" w:cs="等线(中文正文)" w:eastAsia="等线(中文正文)"/>
          <w:b w:val="false"/>
          <w:i w:val="false"/>
          <w:sz w:val="20"/>
        </w:rPr>
        <w:t>对话围绕华为在光模块领域的业务进展展开，管理层介绍了当前在液晶方案上的产品定义、客户验证及推荐情况，并强调了汽车、投影显示及WSS光动力等领域的增长势头。预计未来两到三年，该业务有望达到上亿美金规模，成为公司营收的重要贡献者。管理层还提及与大客户的合作，并对业务的持续增长持乐观态度。</w:t>
      </w:r>
    </w:p>
    <w:p>
      <w:r>
        <w:rPr>
          <w:rFonts w:ascii="等线(中文正文)" w:hAnsi="等线(中文正文)" w:cs="等线(中文正文)" w:eastAsia="等线(中文正文)"/>
          <w:b w:val="false"/>
          <w:i w:val="false"/>
          <w:sz w:val="20"/>
        </w:rPr>
        <w:t/>
      </w:r>
    </w:p>
    <w:p>
      <w:pPr>
        <w:pStyle w:val="ab"/>
        <w:numPr>
          <w:numId w:val="9"/>
        </w:numPr>
      </w:pPr>
      <w:r>
        <w:t>37:18 安防市场增长与AI技术应用探讨</w:t>
      </w:r>
    </w:p>
    <w:p>
      <w:r>
        <w:rPr>
          <w:rFonts w:ascii="等线(中文正文)" w:hAnsi="等线(中文正文)" w:cs="等线(中文正文)" w:eastAsia="等线(中文正文)"/>
          <w:b w:val="false"/>
          <w:i w:val="false"/>
          <w:sz w:val="20"/>
        </w:rPr>
        <w:t>东方证券分析师讨论了安防市场上半年营收增长24%的情况，指出高端安防市场占有率提升，而低端市场受供应链影响较大。同时，提及公司正优化研发资源配置，利用AI技术提升业务和内部效率，但当前成效尚不明显，未来将控制成本并加大研发投入。</w:t>
      </w:r>
    </w:p>
    <w:p>
      <w:r>
        <w:rPr>
          <w:rFonts w:ascii="等线(中文正文)" w:hAnsi="等线(中文正文)" w:cs="等线(中文正文)" w:eastAsia="等线(中文正文)"/>
          <w:b w:val="false"/>
          <w:i w:val="false"/>
          <w:sz w:val="20"/>
        </w:rPr>
        <w:t/>
      </w:r>
    </w:p>
    <w:p>
      <w:pPr>
        <w:pStyle w:val="ab"/>
        <w:numPr>
          <w:numId w:val="10"/>
        </w:numPr>
      </w:pPr>
      <w:r>
        <w:t>41:15 公司发展战略与未来展望</w:t>
      </w:r>
    </w:p>
    <w:p>
      <w:r>
        <w:rPr>
          <w:rFonts w:ascii="等线(中文正文)" w:hAnsi="等线(中文正文)" w:cs="等线(中文正文)" w:eastAsia="等线(中文正文)"/>
          <w:b w:val="false"/>
          <w:i w:val="false"/>
          <w:sz w:val="20"/>
        </w:rPr>
        <w:t>会议中，管理层分享了公司在摄像头技术、汽车模拟、AI市场以及光通信领域的战略规划，强调将持续加大研发投入，通过并购等方式扩大市场份额，目标在三到五年内实现百亿美金营收与利润。同时，公司正积极布局全品类解决方案，以满足客户多样化需求，致力于成为行业领先的综合服务商。投资者被鼓励给予公司更多时间与信任，共同见证其快速发展。</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首先强调了公司研发投入的显著增长，这符合公司对高端市场及新兴应用场景的战略布局。然而，他提到汇率波动和新的全球低税规则导致公司面临一定的汇兑损失和所得税费用增加，但这些因素对公司的财务表现产生了暂时性影响。随后，他分享了对第三季度的经营预期，预计营收将在特定范围内波动，毛利率亦有望提升。他强调公司将继续优化业务结构，开拓新应用，并推动高质量发展。针对投资者的多个问题，他进行了详细解答，包括模拟业务的布局、新产品的开发以及未来收入贡献等，并强调了公司在汽车模拟、AI以及光通信等领域的发展策略和未来展望。最后，他重申了公司对摄像头技术的持续投入和对全品类解决方案的追求，以及实现百亿美金和利润目标的愿景。</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 关于模拟业务，我们目前已经布局或可能量产的产品主要有哪些？包括后续可以期待的新品，以及今年明年的收入贡献应该如何判断？</w:t>
      </w:r>
    </w:p>
    <w:p>
      <w:r>
        <w:rPr>
          <w:rFonts w:ascii="等线(中文正文)" w:hAnsi="等线(中文正文)" w:cs="等线(中文正文)" w:eastAsia="等线(中文正文)"/>
          <w:b w:val="false"/>
          <w:i w:val="false"/>
          <w:sz w:val="20"/>
        </w:rPr>
        <w:t>发言人1 答： 目前我们在模拟业务方面，今年会陆续推出一系列产品，包括明年主打的激光器、WSS、单片机、FPGA等与光模块模拟相关的组件。这些产品将全面覆盖光模块中的电部分，预计营业额将实现翻倍，成为我们重要的盈利来源。下半年的增速将比上半年更快，明年增速会更快。</w:t>
      </w:r>
    </w:p>
    <w:p>
      <w:r>
        <w:rPr>
          <w:rFonts w:ascii="等线(中文正文)" w:hAnsi="等线(中文正文)" w:cs="等线(中文正文)" w:eastAsia="等线(中文正文)"/>
          <w:b w:val="false"/>
          <w:i w:val="false"/>
          <w:sz w:val="20"/>
        </w:rPr>
        <w:t/>
      </w:r>
    </w:p>
    <w:p>
      <w:pPr>
        <w:pStyle w:val="ab"/>
      </w:pPr>
      <w:r>
        <w:t>发言人1 问： 我们能提供的单个光模块的价值量是多少？</w:t>
      </w:r>
    </w:p>
    <w:p>
      <w:r>
        <w:rPr>
          <w:rFonts w:ascii="等线(中文正文)" w:hAnsi="等线(中文正文)" w:cs="等线(中文正文)" w:eastAsia="等线(中文正文)"/>
          <w:b w:val="false"/>
          <w:i w:val="false"/>
          <w:sz w:val="20"/>
        </w:rPr>
        <w:t>发言人1 答： 在当前布局的产品中，单个光模块的价值量至少能达到数十美元以上。</w:t>
      </w:r>
    </w:p>
    <w:p>
      <w:r>
        <w:rPr>
          <w:rFonts w:ascii="等线(中文正文)" w:hAnsi="等线(中文正文)" w:cs="等线(中文正文)" w:eastAsia="等线(中文正文)"/>
          <w:b w:val="false"/>
          <w:i w:val="false"/>
          <w:sz w:val="20"/>
        </w:rPr>
        <w:t/>
      </w:r>
    </w:p>
    <w:p>
      <w:pPr>
        <w:pStyle w:val="ab"/>
      </w:pPr>
      <w:r>
        <w:t>发言人1 问： 我们在光模块方面的布局，能否分享一下具体布局的产品环节以及对接客户的进展？</w:t>
      </w:r>
    </w:p>
    <w:p>
      <w:r>
        <w:rPr>
          <w:rFonts w:ascii="等线(中文正文)" w:hAnsi="等线(中文正文)" w:cs="等线(中文正文)" w:eastAsia="等线(中文正文)"/>
          <w:b w:val="false"/>
          <w:i w:val="false"/>
          <w:sz w:val="20"/>
        </w:rPr>
        <w:t>发言人1 答： 具体布局的产品环节，我们在麦克AD领域有多个产品布局，并且正与一些大型客户进行紧密合作，主要在PD和TI等方面推进。具体的客户对接进展虽不方便公开，但可以确认的是，这些合作大多已进入立项和开始工作的阶段。</w:t>
      </w:r>
    </w:p>
    <w:p>
      <w:r>
        <w:rPr>
          <w:rFonts w:ascii="等线(中文正文)" w:hAnsi="等线(中文正文)" w:cs="等线(中文正文)" w:eastAsia="等线(中文正文)"/>
          <w:b w:val="false"/>
          <w:i w:val="false"/>
          <w:sz w:val="20"/>
        </w:rPr>
        <w:t/>
      </w:r>
    </w:p>
    <w:p>
      <w:pPr>
        <w:pStyle w:val="ab"/>
      </w:pPr>
      <w:r>
        <w:t>发言人1 问： Q3我们预告的毛利率为何预计会上升，这个上升是否主要来自业务结构的调整，还是有涨价规划的考虑？</w:t>
      </w:r>
    </w:p>
    <w:p>
      <w:r>
        <w:rPr>
          <w:rFonts w:ascii="等线(中文正文)" w:hAnsi="等线(中文正文)" w:cs="等线(中文正文)" w:eastAsia="等线(中文正文)"/>
          <w:b w:val="false"/>
          <w:i w:val="false"/>
          <w:sz w:val="20"/>
        </w:rPr>
        <w:t>发言人1 答： 毛利率预计上升的原因主要有两点：一是业务结构的优化；二是供应链的有力支持，包括台积电、中芯国际、华虹等供应商对我们的产能保障和价格优惠。此外，AI等高价值产品占比逐渐提高也推动了毛利率的提升。未来，我们还将进一步利用供应链优势，提升模拟业务的成长性，目标是成为全球模拟汽车的最大供应商之一。当前的势头良好，环比成长迅速，未来可期。</w:t>
      </w:r>
    </w:p>
    <w:p>
      <w:r>
        <w:rPr>
          <w:rFonts w:ascii="等线(中文正文)" w:hAnsi="等线(中文正文)" w:cs="等线(中文正文)" w:eastAsia="等线(中文正文)"/>
          <w:b w:val="false"/>
          <w:i w:val="false"/>
          <w:sz w:val="20"/>
        </w:rPr>
        <w:t/>
      </w:r>
    </w:p>
    <w:p>
      <w:pPr>
        <w:pStyle w:val="ab"/>
      </w:pPr>
      <w:r>
        <w:t>发言人1 问：我们专业影像作为一个爆款机器，在下半年的成长性是否会更强？同时，它对我们的整个利润的影响是否会带来一个更加正向的影响？</w:t>
      </w:r>
    </w:p>
    <w:p>
      <w:r>
        <w:rPr>
          <w:rFonts w:ascii="等线(中文正文)" w:hAnsi="等线(中文正文)" w:cs="等线(中文正文)" w:eastAsia="等线(中文正文)"/>
          <w:b w:val="false"/>
          <w:i w:val="false"/>
          <w:sz w:val="20"/>
        </w:rPr>
        <w:t>发言人1 答：对于下半年，专业影像的成长性确实更强，并且会对我们整个利润产生更加积极的影响。我们会在今年下半年和明年持续加大投入，不仅现有客户会继续采用我们的产品，还有多家新加入的公司也会选用我们的产品。因此，这一块业务对公司的正向影响不仅限于现有市场，还将在明年进一步扩大。</w:t>
      </w:r>
    </w:p>
    <w:p>
      <w:r>
        <w:rPr>
          <w:rFonts w:ascii="等线(中文正文)" w:hAnsi="等线(中文正文)" w:cs="等线(中文正文)" w:eastAsia="等线(中文正文)"/>
          <w:b w:val="false"/>
          <w:i w:val="false"/>
          <w:sz w:val="20"/>
        </w:rPr>
        <w:t/>
      </w:r>
    </w:p>
    <w:p>
      <w:pPr>
        <w:pStyle w:val="ab"/>
      </w:pPr>
      <w:r>
        <w:t>发言人1 问：在新兴市场方面，下半年是否有可能看到一些与AI大模型相关的新应用放量的机会？</w:t>
      </w:r>
    </w:p>
    <w:p>
      <w:r>
        <w:rPr>
          <w:rFonts w:ascii="等线(中文正文)" w:hAnsi="等线(中文正文)" w:cs="等线(中文正文)" w:eastAsia="等线(中文正文)"/>
          <w:b w:val="false"/>
          <w:i w:val="false"/>
          <w:sz w:val="20"/>
        </w:rPr>
        <w:t>发言人1 答：目前还未看到明显的新兴市场端测或与AI大模型相关的应用放量，但了解到美国的一些大客户可能会在明年发布相关产品，这对我们的影响会是数量级级别的上升，而不仅仅是翻倍的成长问题。</w:t>
      </w:r>
    </w:p>
    <w:p>
      <w:r>
        <w:rPr>
          <w:rFonts w:ascii="等线(中文正文)" w:hAnsi="等线(中文正文)" w:cs="等线(中文正文)" w:eastAsia="等线(中文正文)"/>
          <w:b w:val="false"/>
          <w:i w:val="false"/>
          <w:sz w:val="20"/>
        </w:rPr>
        <w:t/>
      </w:r>
    </w:p>
    <w:p>
      <w:pPr>
        <w:pStyle w:val="ab"/>
      </w:pPr>
      <w:r>
        <w:t>发言人1 问：关于我们互联芯片的研发进展以及跟下游客户的沟通情况如何？</w:t>
      </w:r>
    </w:p>
    <w:p>
      <w:r>
        <w:rPr>
          <w:rFonts w:ascii="等线(中文正文)" w:hAnsi="等线(中文正文)" w:cs="等线(中文正文)" w:eastAsia="等线(中文正文)"/>
          <w:b w:val="false"/>
          <w:i w:val="false"/>
          <w:sz w:val="20"/>
        </w:rPr>
        <w:t>发言人1 答：今年和明年在互联芯片领域产生较大营业规模还为时尚早，但我们仍在不断投入，引进优秀人才来推动这一业务。虽然短期内营收不会显著增长，但我们对模拟链接等领域的长期发展充满信心，随着公司不断加大在摄像头、储能DSP等方面的投入，未来业绩有望逐步改善。</w:t>
      </w:r>
    </w:p>
    <w:p>
      <w:r>
        <w:rPr>
          <w:rFonts w:ascii="等线(中文正文)" w:hAnsi="等线(中文正文)" w:cs="等线(中文正文)" w:eastAsia="等线(中文正文)"/>
          <w:b w:val="false"/>
          <w:i w:val="false"/>
          <w:sz w:val="20"/>
        </w:rPr>
        <w:t/>
      </w:r>
    </w:p>
    <w:p>
      <w:pPr>
        <w:pStyle w:val="ab"/>
      </w:pPr>
      <w:r>
        <w:t>发言人1 问：今年二季度及未来几个季度，我们产品如模拟、显示驱动IC等的价格趋势如何？另外，上游金源代工的成本波动趋势是怎样的？</w:t>
      </w:r>
    </w:p>
    <w:p>
      <w:r>
        <w:rPr>
          <w:rFonts w:ascii="等线(中文正文)" w:hAnsi="等线(中文正文)" w:cs="等线(中文正文)" w:eastAsia="等线(中文正文)"/>
          <w:b w:val="false"/>
          <w:i w:val="false"/>
          <w:sz w:val="20"/>
        </w:rPr>
        <w:t>发言人1 答：二季度以来，产品价格总体保持稳定，毛利率也在持续提升。预计未来每个季度的营业额、毛利率和盈利都会延续二季度和一季度的良好态势，环比实现较大成长。</w:t>
      </w:r>
    </w:p>
    <w:p>
      <w:r>
        <w:rPr>
          <w:rFonts w:ascii="等线(中文正文)" w:hAnsi="等线(中文正文)" w:cs="等线(中文正文)" w:eastAsia="等线(中文正文)"/>
          <w:b w:val="false"/>
          <w:i w:val="false"/>
          <w:sz w:val="20"/>
        </w:rPr>
        <w:t/>
      </w:r>
    </w:p>
    <w:p>
      <w:pPr>
        <w:pStyle w:val="ab"/>
      </w:pPr>
      <w:r>
        <w:t>发言人1 问：对于汽车和消费电子这两块业务，在下半年及未来几个季度有哪些拐点和企稳反弹的趋势？</w:t>
      </w:r>
    </w:p>
    <w:p>
      <w:r>
        <w:rPr>
          <w:rFonts w:ascii="等线(中文正文)" w:hAnsi="等线(中文正文)" w:cs="等线(中文正文)" w:eastAsia="等线(中文正文)"/>
          <w:b w:val="false"/>
          <w:i w:val="false"/>
          <w:sz w:val="20"/>
        </w:rPr>
        <w:t>发言人1 答：目前汽车业务已经环比逐步稳定增长，受益于汽车使用率提高以及海外市场表现强劲。消费电子方面，手机业务虽承压严重，但预判明年将恢复至相对正常的水平，至少比今年有10%以上的增长。整体来看，各个业务在今年已接近底部，正进入营业利润、毛利率等指标的良好恢复阶段。</w:t>
      </w:r>
    </w:p>
    <w:p>
      <w:r>
        <w:rPr>
          <w:rFonts w:ascii="等线(中文正文)" w:hAnsi="等线(中文正文)" w:cs="等线(中文正文)" w:eastAsia="等线(中文正文)"/>
          <w:b w:val="false"/>
          <w:i w:val="false"/>
          <w:sz w:val="20"/>
        </w:rPr>
        <w:t/>
      </w:r>
    </w:p>
    <w:p>
      <w:pPr>
        <w:pStyle w:val="ab"/>
      </w:pPr>
      <w:r>
        <w:t>发言人1 问：我们对于未来研发费用的短期和明年的指引是什么？以及从长远来看，研发投入的方向和传统业务与新兴业务之间的配比是怎样的？</w:t>
      </w:r>
    </w:p>
    <w:p>
      <w:r>
        <w:rPr>
          <w:rFonts w:ascii="等线(中文正文)" w:hAnsi="等线(中文正文)" w:cs="等线(中文正文)" w:eastAsia="等线(中文正文)"/>
          <w:b w:val="false"/>
          <w:i w:val="false"/>
          <w:sz w:val="20"/>
        </w:rPr>
        <w:t>发言人1 答：我们会在保持研发投入的同时提高效率，尤其是摄像头相关业务如TTDI，将减少不必要的开支和不合理成本，提升国内研发的国际水平，并将节省下来的资金适当增加投入到AI领域，以促进公司的长远发展。</w:t>
      </w:r>
    </w:p>
    <w:p>
      <w:r>
        <w:rPr>
          <w:rFonts w:ascii="等线(中文正文)" w:hAnsi="等线(中文正文)" w:cs="等线(中文正文)" w:eastAsia="等线(中文正文)"/>
          <w:b w:val="false"/>
          <w:i w:val="false"/>
          <w:sz w:val="20"/>
        </w:rPr>
        <w:t/>
      </w:r>
    </w:p>
    <w:p>
      <w:pPr>
        <w:pStyle w:val="ab"/>
      </w:pPr>
      <w:r>
        <w:t>发言人1 问：在AI领域，公司是如何与大型客户合作以提高订单量的？并且研发费用的增加是基于什么样的考量？</w:t>
      </w:r>
    </w:p>
    <w:p>
      <w:r>
        <w:rPr>
          <w:rFonts w:ascii="等线(中文正文)" w:hAnsi="等线(中文正文)" w:cs="等线(中文正文)" w:eastAsia="等线(中文正文)"/>
          <w:b w:val="false"/>
          <w:i w:val="false"/>
          <w:sz w:val="20"/>
        </w:rPr>
        <w:t>发言人1 答：我们公司与一些大型阿尔法客户紧密配合，进行结构性的调整。尽管研发费用有所增加，但随着项目增多，我们预计整体成长会保持在一个合理范围内，不会出现大幅度波动。这是通过提高效率实现的，比如优化人员配置，关闭效率不高的部门，将资源更多地投入到具有潜力的人员和项目上。</w:t>
      </w:r>
    </w:p>
    <w:p>
      <w:r>
        <w:rPr>
          <w:rFonts w:ascii="等线(中文正文)" w:hAnsi="等线(中文正文)" w:cs="等线(中文正文)" w:eastAsia="等线(中文正文)"/>
          <w:b w:val="false"/>
          <w:i w:val="false"/>
          <w:sz w:val="20"/>
        </w:rPr>
        <w:t/>
      </w:r>
    </w:p>
    <w:p>
      <w:pPr>
        <w:pStyle w:val="ab"/>
      </w:pPr>
      <w:r>
        <w:t>发言人1 问：目前公司在汽车模拟方面的业务增长强劲，能否提供一下整车模拟料号的价值量水平及其未来提升空间？</w:t>
      </w:r>
    </w:p>
    <w:p>
      <w:r>
        <w:rPr>
          <w:rFonts w:ascii="等线(中文正文)" w:hAnsi="等线(中文正文)" w:cs="等线(中文正文)" w:eastAsia="等线(中文正文)"/>
          <w:b w:val="false"/>
          <w:i w:val="false"/>
          <w:sz w:val="20"/>
        </w:rPr>
        <w:t>发言人1 答：目前，一辆车里我们能提供的模拟料号价值量大概在二三十美金左右。未来，随着不断的并购和全品类布局，这一价值量有望进一步提升。</w:t>
      </w:r>
    </w:p>
    <w:p>
      <w:r>
        <w:rPr>
          <w:rFonts w:ascii="等线(中文正文)" w:hAnsi="等线(中文正文)" w:cs="等线(中文正文)" w:eastAsia="等线(中文正文)"/>
          <w:b w:val="false"/>
          <w:i w:val="false"/>
          <w:sz w:val="20"/>
        </w:rPr>
        <w:t/>
      </w:r>
    </w:p>
    <w:p>
      <w:pPr>
        <w:pStyle w:val="ab"/>
      </w:pPr>
      <w:r>
        <w:t>发言人1 问：在机器人领域，公司有哪些具体产品可以提供，并能大致拆分出每台机器人内公司产品的价值含量吗？</w:t>
      </w:r>
    </w:p>
    <w:p>
      <w:r>
        <w:rPr>
          <w:rFonts w:ascii="等线(中文正文)" w:hAnsi="等线(中文正文)" w:cs="等线(中文正文)" w:eastAsia="等线(中文正文)"/>
          <w:b w:val="false"/>
          <w:i w:val="false"/>
          <w:sz w:val="20"/>
        </w:rPr>
        <w:t>发言人1 答：目前，公司在机器人领域的主要是摄像头模组和相关配件，其中较贵的整套设备价格在200美金左右，而便宜的也有三四十美金，大部分客户采用我们的芯片，因为我们的HDR采集效率最高。拳头产品如C、S5B、S5C等供不应求，产能压力较大。随着中国和美国的新项目推进，预计这一块将成为公司重要的收入和盈利来源。</w:t>
      </w:r>
    </w:p>
    <w:p>
      <w:r>
        <w:rPr>
          <w:rFonts w:ascii="等线(中文正文)" w:hAnsi="等线(中文正文)" w:cs="等线(中文正文)" w:eastAsia="等线(中文正文)"/>
          <w:b w:val="false"/>
          <w:i w:val="false"/>
          <w:sz w:val="20"/>
        </w:rPr>
        <w:t/>
      </w:r>
    </w:p>
    <w:p>
      <w:pPr>
        <w:pStyle w:val="ab"/>
      </w:pPr>
      <w:r>
        <w:t>发言人1 问：对于手机业务，市场底部是否已经接近，以及明年的增长主要来自数量还是价格方面的提升？同时，在成本压力下，是否存在新的市场进入机会？</w:t>
      </w:r>
    </w:p>
    <w:p>
      <w:r>
        <w:rPr>
          <w:rFonts w:ascii="等线(中文正文)" w:hAnsi="等线(中文正文)" w:cs="等线(中文正文)" w:eastAsia="等线(中文正文)"/>
          <w:b w:val="false"/>
          <w:i w:val="false"/>
          <w:sz w:val="20"/>
        </w:rPr>
        <w:t>发言人1 答：我们预计今年由于市场和产品迭代进度影响，手机业务整体表现不佳。然而，随着小批量车国产化等技术的推进，明年总体量可能持平或轻微下滑，但新产品开发的成功将确保10%左右的成长率。手机市场的数量增长可能性不大，因此预计总量可能会有所下降，主要依靠产品结构和技术进步带来的价格调整来实现增长。在此背景下，可能会有新的市场进入机会，但具体情况还需观察。</w:t>
      </w:r>
    </w:p>
    <w:p>
      <w:r>
        <w:rPr>
          <w:rFonts w:ascii="等线(中文正文)" w:hAnsi="等线(中文正文)" w:cs="等线(中文正文)" w:eastAsia="等线(中文正文)"/>
          <w:b w:val="false"/>
          <w:i w:val="false"/>
          <w:sz w:val="20"/>
        </w:rPr>
        <w:t/>
      </w:r>
    </w:p>
    <w:p>
      <w:pPr>
        <w:pStyle w:val="ab"/>
      </w:pPr>
      <w:r>
        <w:t>发言人1 问：在光动力方面，我们是否有一些客户方面的指引或者是在与大客户的合作情况？</w:t>
      </w:r>
    </w:p>
    <w:p>
      <w:r>
        <w:rPr>
          <w:rFonts w:ascii="等线(中文正文)" w:hAnsi="等线(中文正文)" w:cs="等线(中文正文)" w:eastAsia="等线(中文正文)"/>
          <w:b w:val="false"/>
          <w:i w:val="false"/>
          <w:sz w:val="20"/>
        </w:rPr>
        <w:t>发言人1 答：目前来看，由于与水润增长相关，无论是SP还是型号都在提高，增长率至少能维持几年，并且有望成为公司重要的生意。在光动力这一块，客户拓展明确，与大型客户紧密合作。</w:t>
      </w:r>
    </w:p>
    <w:p>
      <w:r>
        <w:rPr>
          <w:rFonts w:ascii="等线(中文正文)" w:hAnsi="等线(中文正文)" w:cs="等线(中文正文)" w:eastAsia="等线(中文正文)"/>
          <w:b w:val="false"/>
          <w:i w:val="false"/>
          <w:sz w:val="20"/>
        </w:rPr>
        <w:t/>
      </w:r>
    </w:p>
    <w:p>
      <w:pPr>
        <w:pStyle w:val="ab"/>
      </w:pPr>
      <w:r>
        <w:t>发言人1 问：公司预计安防市场后续的发展状况如何？能否分享一下市场份额变化和技术升级趋势的影响？</w:t>
      </w:r>
    </w:p>
    <w:p>
      <w:r>
        <w:rPr>
          <w:rFonts w:ascii="等线(中文正文)" w:hAnsi="等线(中文正文)" w:cs="等线(中文正文)" w:eastAsia="等线(中文正文)"/>
          <w:b w:val="false"/>
          <w:i w:val="false"/>
          <w:sz w:val="20"/>
        </w:rPr>
        <w:t>发言人1 答：上半年安防营收增长24%，显著高于行业平均水平。这得益于多色采用等技术，以及公司在高端安防市场的市占率不断提升，尤其是海外市场。竞争对手逐步退出该领域，导致公司在高端安防市场的份额增长更为显著，下半年和明年这一趋势可能会更加明显。</w:t>
      </w:r>
    </w:p>
    <w:p>
      <w:r>
        <w:rPr>
          <w:rFonts w:ascii="等线(中文正文)" w:hAnsi="等线(中文正文)" w:cs="等线(中文正文)" w:eastAsia="等线(中文正文)"/>
          <w:b w:val="false"/>
          <w:i w:val="false"/>
          <w:sz w:val="20"/>
        </w:rPr>
        <w:t/>
      </w:r>
    </w:p>
    <w:p>
      <w:pPr>
        <w:pStyle w:val="ab"/>
      </w:pPr>
      <w:r>
        <w:t>发言人1 问：公司研发资源的优化配置是否在提升效率，特别是在AI技术应用上，是否能看到在既有研发和运营等方面的效率提升？</w:t>
      </w:r>
    </w:p>
    <w:p>
      <w:r>
        <w:rPr>
          <w:rFonts w:ascii="等线(中文正文)" w:hAnsi="等线(中文正文)" w:cs="等线(中文正文)" w:eastAsia="等线(中文正文)"/>
          <w:b w:val="false"/>
          <w:i w:val="false"/>
          <w:sz w:val="20"/>
        </w:rPr>
        <w:t>发言人1 答：确实正在尝试将AI技术应用于公司研发和运营中以提高效率，目前还未能看到特别明显的成效，但制造效率确实在逐步提升。在适当可控的成本下，会拓展更多产品投入，同时注重节省不必要的开支。</w:t>
      </w:r>
    </w:p>
    <w:p>
      <w:r>
        <w:rPr>
          <w:rFonts w:ascii="等线(中文正文)" w:hAnsi="等线(中文正文)" w:cs="等线(中文正文)" w:eastAsia="等线(中文正文)"/>
          <w:b w:val="false"/>
          <w:i w:val="false"/>
          <w:sz w:val="20"/>
        </w:rPr>
        <w:t/>
      </w:r>
    </w:p>
    <w:p>
      <w:pPr>
        <w:pStyle w:val="ab"/>
      </w:pPr>
      <w:r>
        <w:t>发言人1 问：公司未来的发展规划有哪些重点方向？</w:t>
      </w:r>
    </w:p>
    <w:p>
      <w:r>
        <w:rPr>
          <w:rFonts w:ascii="等线(中文正文)" w:hAnsi="等线(中文正文)" w:cs="等线(中文正文)" w:eastAsia="等线(中文正文)"/>
          <w:b w:val="false"/>
          <w:i w:val="false"/>
          <w:sz w:val="20"/>
        </w:rPr>
        <w:t>发言人1 答：公司将持续做好摄像头业务，提高附加值，争取成为技术领先的公司，并在各行业增加市场份额。同时，会加大在汽车模拟产品方面的投入与并购动作，目标在未来成为具有影响力的汽车模拟公司。此外，将大规模投入增量的AI市场，尤其是端侧AI，预计未来能超过现有任何一块业务。同时，数据中心模拟和光的业务也保持良好增长势头，有信心实现百亿美金以上的规模和利润目标。公司将致力于成为全品类解决方案提供商，以满足客户需求。</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2026-08-24T14:21:15Z</dcterms:created>
  <dc:creator>Apache POI</dc:creator>
</cp:coreProperties>
</file>