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石头科技2026年半年度业绩交流会电话会议 260824_导读</w:t>
      </w:r>
    </w:p>
    <w:p>
      <w:pPr>
        <w:pStyle w:val="a0"/>
        <w:jc w:val="center"/>
      </w:pPr>
      <w:r>
        <w:t>2026年08月24日 22:12</w:t>
      </w:r>
    </w:p>
    <w:p>
      <w:pPr>
        <w:pStyle w:val="a7"/>
      </w:pPr>
      <w:r>
        <w:t>关键词</w:t>
      </w:r>
    </w:p>
    <w:p>
      <w:r>
        <w:rPr>
          <w:rFonts w:ascii="等线(中文正文)" w:hAnsi="等线(中文正文)" w:cs="等线(中文正文)" w:eastAsia="等线(中文正文)"/>
          <w:b w:val="false"/>
          <w:i w:val="false"/>
          <w:sz w:val="20"/>
        </w:rPr>
        <w:t xml:space="preserve">业绩 营收 净利润 毛利率 扫地机 洗地机 关税退税 国内 海外 Q2 市场竞争 盈利能力 销售费用率 欧洲 亚太 北美 亚太地区 欧洲地区 线下市场 收入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石头科技公司在面对宏观经济波动、汇率变动和原材料价格波动等外部挑战时，通过深化全球化布局、加速新品类增长及优化产品策略，实现了业绩的显著提升。尽管遭遇关税影响和成本压力，公司凭借精细化管理和技术创新，成功提升了毛利率和净利润率。讨论中强调了公司在北美和欧洲市场的表现，以及对洗地机、割草机等新产品的积极展望。公司对未来的销售策略、成本控制和市场竞争表达了乐观态度，展现了应对市场波动的策略和对持续增长的承诺。</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石头科技中报业绩超预期，全球化布局助力成长</w:t>
      </w:r>
    </w:p>
    <w:p>
      <w:r>
        <w:rPr>
          <w:rFonts w:ascii="等线(中文正文)" w:hAnsi="等线(中文正文)" w:cs="等线(中文正文)" w:eastAsia="等线(中文正文)"/>
          <w:b w:val="false"/>
          <w:i w:val="false"/>
          <w:sz w:val="20"/>
        </w:rPr>
        <w:t>石头科技发布2023年中报，营收100.84亿元，同比增长27.6%，归母净利润9.86亿元，同比增长45.6%。公司面对宏观经济波动、贸易摩擦等外部压力，深化全球化布局，推进新品类增长，通过精细化产品和运营策略保持毛利率稳定，提升盈利能力和经营效率。</w:t>
      </w:r>
    </w:p>
    <w:p>
      <w:r>
        <w:rPr>
          <w:rFonts w:ascii="等线(中文正文)" w:hAnsi="等线(中文正文)" w:cs="等线(中文正文)" w:eastAsia="等线(中文正文)"/>
          <w:b w:val="false"/>
          <w:i w:val="false"/>
          <w:sz w:val="20"/>
        </w:rPr>
        <w:t/>
      </w:r>
    </w:p>
    <w:p>
      <w:pPr>
        <w:pStyle w:val="ab"/>
        <w:numPr>
          <w:numId w:val="2"/>
        </w:numPr>
      </w:pPr>
      <w:r>
        <w:t>04:55 公司上半年经营情况与新业务增长分析</w:t>
      </w:r>
    </w:p>
    <w:p>
      <w:r>
        <w:rPr>
          <w:rFonts w:ascii="等线(中文正文)" w:hAnsi="等线(中文正文)" w:cs="等线(中文正文)" w:eastAsia="等线(中文正文)"/>
          <w:b w:val="false"/>
          <w:i w:val="false"/>
          <w:sz w:val="20"/>
        </w:rPr>
        <w:t>公司上半年经营情况显示，扫地机业务为基本盘，贡献收入75%，洗地机业务占比提升至20%。Q2营业收入58.57亿元，同比增长30.89%，净利润6.63亿元，同比增长61.76%。北美关税退还影响当期损益，剔除影响后归母净利润有双位数增长。国内与海外收入比约为1:2，新产品类业务收入占比提升，尤其洗地机表现突出。</w:t>
      </w:r>
    </w:p>
    <w:p>
      <w:r>
        <w:rPr>
          <w:rFonts w:ascii="等线(中文正文)" w:hAnsi="等线(中文正文)" w:cs="等线(中文正文)" w:eastAsia="等线(中文正文)"/>
          <w:b w:val="false"/>
          <w:i w:val="false"/>
          <w:sz w:val="20"/>
        </w:rPr>
        <w:t/>
      </w:r>
    </w:p>
    <w:p>
      <w:pPr>
        <w:pStyle w:val="ab"/>
        <w:numPr>
          <w:numId w:val="3"/>
        </w:numPr>
      </w:pPr>
      <w:r>
        <w:t>09:16 24年智能扫地机业务亮眼表现与市场策略</w:t>
      </w:r>
    </w:p>
    <w:p>
      <w:r>
        <w:rPr>
          <w:rFonts w:ascii="等线(中文正文)" w:hAnsi="等线(中文正文)" w:cs="等线(中文正文)" w:eastAsia="等线(中文正文)"/>
          <w:b w:val="false"/>
          <w:i w:val="false"/>
          <w:sz w:val="20"/>
        </w:rPr>
        <w:t>24年智能扫地机业务表现亮眼，二季度收入超46亿，占公司整体收入约80%，同比增长超30%。国内外市场表现均衡，海外占比约70%。面对国股政策退坡压力，公司通过持续创新和产品驱动，如P20 max系列，实现市场份额提升，国内市场取得双位数增长，行业头部集中趋势明显。</w:t>
      </w:r>
    </w:p>
    <w:p>
      <w:r>
        <w:rPr>
          <w:rFonts w:ascii="等线(中文正文)" w:hAnsi="等线(中文正文)" w:cs="等线(中文正文)" w:eastAsia="等线(中文正文)"/>
          <w:b w:val="false"/>
          <w:i w:val="false"/>
          <w:sz w:val="20"/>
        </w:rPr>
        <w:t/>
      </w:r>
    </w:p>
    <w:p>
      <w:pPr>
        <w:pStyle w:val="ab"/>
        <w:numPr>
          <w:numId w:val="4"/>
        </w:numPr>
      </w:pPr>
      <w:r>
        <w:t>11:46 公司海外市场布局与业绩增长分析</w:t>
      </w:r>
    </w:p>
    <w:p>
      <w:r>
        <w:rPr>
          <w:rFonts w:ascii="等线(中文正文)" w:hAnsi="等线(中文正文)" w:cs="等线(中文正文)" w:eastAsia="等线(中文正文)"/>
          <w:b w:val="false"/>
          <w:i w:val="false"/>
          <w:sz w:val="20"/>
        </w:rPr>
        <w:t>公司在海外市场完善全价格段产品布局，欧洲、亚洲和北美市场均表现强劲。欧洲市场受Prime Day影响，线上渠道稳固，线下渠道恢复双位数增长。亚洲市场持续深耕传统优势市场，加快新兴市场渗透，保持稳定增长潜力。北美市场收入接近翻倍，线下渠道突破显著，线上地位稳固。整体海外业务实现快速增长。</w:t>
      </w:r>
    </w:p>
    <w:p>
      <w:r>
        <w:rPr>
          <w:rFonts w:ascii="等线(中文正文)" w:hAnsi="等线(中文正文)" w:cs="等线(中文正文)" w:eastAsia="等线(中文正文)"/>
          <w:b w:val="false"/>
          <w:i w:val="false"/>
          <w:sz w:val="20"/>
        </w:rPr>
        <w:t/>
      </w:r>
    </w:p>
    <w:p>
      <w:pPr>
        <w:pStyle w:val="ab"/>
        <w:numPr>
          <w:numId w:val="5"/>
        </w:numPr>
      </w:pPr>
      <w:r>
        <w:t>15:03 公司应对成本压力提升盈利能力</w:t>
      </w:r>
    </w:p>
    <w:p>
      <w:r>
        <w:rPr>
          <w:rFonts w:ascii="等线(中文正文)" w:hAnsi="等线(中文正文)" w:cs="等线(中文正文)" w:eastAsia="等线(中文正文)"/>
          <w:b w:val="false"/>
          <w:i w:val="false"/>
          <w:sz w:val="20"/>
        </w:rPr>
        <w:t>面对原材料上涨和市场竞争压力，公司通过供应链改革、产品设计优化、灵活定价机制等措施有效控制成本，保持扫地机品类毛利率稳定。国内市场和北美市场盈利能力环比改善，尤其北美市场在不考虑退税影响下仍持续改善。亚太地区保持稳定利润贡献，欧洲地区则采取积极策略应对线下市场竞争，整体盈利能力未出现明显波动。</w:t>
      </w:r>
    </w:p>
    <w:p>
      <w:r>
        <w:rPr>
          <w:rFonts w:ascii="等线(中文正文)" w:hAnsi="等线(中文正文)" w:cs="等线(中文正文)" w:eastAsia="等线(中文正文)"/>
          <w:b w:val="false"/>
          <w:i w:val="false"/>
          <w:sz w:val="20"/>
        </w:rPr>
        <w:t/>
      </w:r>
    </w:p>
    <w:p>
      <w:pPr>
        <w:pStyle w:val="ab"/>
        <w:numPr>
          <w:numId w:val="6"/>
        </w:numPr>
      </w:pPr>
      <w:r>
        <w:t>17:32 公司洗地机业务发展与市场布局分析</w:t>
      </w:r>
    </w:p>
    <w:p>
      <w:r>
        <w:rPr>
          <w:rFonts w:ascii="等线(中文正文)" w:hAnsi="等线(中文正文)" w:cs="等线(中文正文)" w:eastAsia="等线(中文正文)"/>
          <w:b w:val="false"/>
          <w:i w:val="false"/>
          <w:sz w:val="20"/>
        </w:rPr>
        <w:t>公司洗地机业务作为第二增长曲线，二季度收入超10亿元，占比近20%，同比增长超40%。国内市场表现突出，618市占率提升，进入第一梯队，与行业第一差距缩小。海外布局自去年三季度开始，今年一季度发力，二季度有序推进，增速快但需持续挖掘潜力。</w:t>
      </w:r>
    </w:p>
    <w:p>
      <w:r>
        <w:rPr>
          <w:rFonts w:ascii="等线(中文正文)" w:hAnsi="等线(中文正文)" w:cs="等线(中文正文)" w:eastAsia="等线(中文正文)"/>
          <w:b w:val="false"/>
          <w:i w:val="false"/>
          <w:sz w:val="20"/>
        </w:rPr>
        <w:t/>
      </w:r>
    </w:p>
    <w:p>
      <w:pPr>
        <w:pStyle w:val="ab"/>
        <w:numPr>
          <w:numId w:val="7"/>
        </w:numPr>
      </w:pPr>
      <w:r>
        <w:t>19:27 公司四大业务板块盈利能力与策略分析</w:t>
      </w:r>
    </w:p>
    <w:p>
      <w:r>
        <w:rPr>
          <w:rFonts w:ascii="等线(中文正文)" w:hAnsi="等线(中文正文)" w:cs="等线(中文正文)" w:eastAsia="等线(中文正文)"/>
          <w:b w:val="false"/>
          <w:i w:val="false"/>
          <w:sz w:val="20"/>
        </w:rPr>
        <w:t>对话主要围绕公司四大业务板块的盈利能力与策略展开，包括洗地机、洗衣机、割草机等。洗地机盈利能力提升，洗衣机业务亏损幅度略有扩大，割草机业务虽有小幅亏损但符合预期，公司正通过技术创新与精细化运营提升整体盈利能力。</w:t>
      </w:r>
    </w:p>
    <w:p>
      <w:r>
        <w:rPr>
          <w:rFonts w:ascii="等线(中文正文)" w:hAnsi="等线(中文正文)" w:cs="等线(中文正文)" w:eastAsia="等线(中文正文)"/>
          <w:b w:val="false"/>
          <w:i w:val="false"/>
          <w:sz w:val="20"/>
        </w:rPr>
        <w:t/>
      </w:r>
    </w:p>
    <w:p>
      <w:pPr>
        <w:pStyle w:val="ab"/>
        <w:numPr>
          <w:numId w:val="8"/>
        </w:numPr>
      </w:pPr>
      <w:r>
        <w:t>23:09 Q2业绩回顾与下半年市场应对策略</w:t>
      </w:r>
    </w:p>
    <w:p>
      <w:r>
        <w:rPr>
          <w:rFonts w:ascii="等线(中文正文)" w:hAnsi="等线(中文正文)" w:cs="等线(中文正文)" w:eastAsia="等线(中文正文)"/>
          <w:b w:val="false"/>
          <w:i w:val="false"/>
          <w:sz w:val="20"/>
        </w:rPr>
        <w:t>公司认为Q2业绩表现是长期策略转型的结果，体现了经营效率的提升。尽管面临宏观经济变动、贸易摩擦等挑战，公司通过产品创新赢得市场认可。下半年将保持战略定力，优化供应链、提升产品设计与营销能力，积极应对市场变化，抓住市场窗口，持续提升自身能力。</w:t>
      </w:r>
    </w:p>
    <w:p>
      <w:r>
        <w:rPr>
          <w:rFonts w:ascii="等线(中文正文)" w:hAnsi="等线(中文正文)" w:cs="等线(中文正文)" w:eastAsia="等线(中文正文)"/>
          <w:b w:val="false"/>
          <w:i w:val="false"/>
          <w:sz w:val="20"/>
        </w:rPr>
        <w:t/>
      </w:r>
    </w:p>
    <w:p>
      <w:pPr>
        <w:pStyle w:val="ab"/>
        <w:numPr>
          <w:numId w:val="9"/>
        </w:numPr>
      </w:pPr>
      <w:r>
        <w:t>26:34 供应链改革与成本控制：毛利率与费用提效的策略探讨</w:t>
      </w:r>
    </w:p>
    <w:p>
      <w:r>
        <w:rPr>
          <w:rFonts w:ascii="等线(中文正文)" w:hAnsi="等线(中文正文)" w:cs="等线(中文正文)" w:eastAsia="等线(中文正文)"/>
          <w:b w:val="false"/>
          <w:i w:val="false"/>
          <w:sz w:val="20"/>
        </w:rPr>
        <w:t>讨论了供应链改革、产品设计优化及原材料备货对公司成本的影响，以及销售费用率下降的措施，分析下半年毛利率及费用率的可能走势。</w:t>
      </w:r>
    </w:p>
    <w:p>
      <w:r>
        <w:rPr>
          <w:rFonts w:ascii="等线(中文正文)" w:hAnsi="等线(中文正文)" w:cs="等线(中文正文)" w:eastAsia="等线(中文正文)"/>
          <w:b w:val="false"/>
          <w:i w:val="false"/>
          <w:sz w:val="20"/>
        </w:rPr>
        <w:t/>
      </w:r>
    </w:p>
    <w:p>
      <w:pPr>
        <w:pStyle w:val="ab"/>
        <w:numPr>
          <w:numId w:val="10"/>
        </w:numPr>
      </w:pPr>
      <w:r>
        <w:t>28:27 应对原材料价格上涨的成本管控策略</w:t>
      </w:r>
    </w:p>
    <w:p>
      <w:r>
        <w:rPr>
          <w:rFonts w:ascii="等线(中文正文)" w:hAnsi="等线(中文正文)" w:cs="等线(中文正文)" w:eastAsia="等线(中文正文)"/>
          <w:b w:val="false"/>
          <w:i w:val="false"/>
          <w:sz w:val="20"/>
        </w:rPr>
        <w:t>面对原材料价格上涨，公司采取了灵活定价、供应链改革和设计降本等措施，以技术升级和产品迭代创造需求，保障毛利率，有效缓解成本压力，确保业绩稳定。</w:t>
      </w:r>
    </w:p>
    <w:p>
      <w:r>
        <w:rPr>
          <w:rFonts w:ascii="等线(中文正文)" w:hAnsi="等线(中文正文)" w:cs="等线(中文正文)" w:eastAsia="等线(中文正文)"/>
          <w:b w:val="false"/>
          <w:i w:val="false"/>
          <w:sz w:val="20"/>
        </w:rPr>
        <w:t/>
      </w:r>
    </w:p>
    <w:p>
      <w:pPr>
        <w:pStyle w:val="ab"/>
        <w:numPr>
          <w:numId w:val="11"/>
        </w:numPr>
      </w:pPr>
      <w:r>
        <w:t>32:11 公司销售费用率下降与未来营销策略探讨</w:t>
      </w:r>
    </w:p>
    <w:p>
      <w:r>
        <w:rPr>
          <w:rFonts w:ascii="等线(中文正文)" w:hAnsi="等线(中文正文)" w:cs="等线(中文正文)" w:eastAsia="等线(中文正文)"/>
          <w:b w:val="false"/>
          <w:i w:val="false"/>
          <w:sz w:val="20"/>
        </w:rPr>
        <w:t>对话讨论了公司销售费用率下降的原因及未来营销策略，指出公司在过去几个季度通过优化营销效率和采取统一策略，实现了销售费用率的进一步下降。公司强调业务发展优先，追求持续经营提效，同时表示会根据市场机会调整策略，不盲目控制费用率。</w:t>
      </w:r>
    </w:p>
    <w:p>
      <w:r>
        <w:rPr>
          <w:rFonts w:ascii="等线(中文正文)" w:hAnsi="等线(中文正文)" w:cs="等线(中文正文)" w:eastAsia="等线(中文正文)"/>
          <w:b w:val="false"/>
          <w:i w:val="false"/>
          <w:sz w:val="20"/>
        </w:rPr>
        <w:t/>
      </w:r>
    </w:p>
    <w:p>
      <w:pPr>
        <w:pStyle w:val="ab"/>
        <w:numPr>
          <w:numId w:val="12"/>
        </w:numPr>
      </w:pPr>
      <w:r>
        <w:t>34:25 公司下半年内销扫地机、洗地机减亏展望</w:t>
      </w:r>
    </w:p>
    <w:p>
      <w:r>
        <w:rPr>
          <w:rFonts w:ascii="等线(中文正文)" w:hAnsi="等线(中文正文)" w:cs="等线(中文正文)" w:eastAsia="等线(中文正文)"/>
          <w:b w:val="false"/>
          <w:i w:val="false"/>
          <w:sz w:val="20"/>
        </w:rPr>
        <w:t>讨论了公司去年下半年内销扫地机、洗地机及割草机亏损情况，重点分析了今年下半年扫地机与洗地机减亏可能性。指出洗地机因成本压力较小，盈利改善明显；扫地机虽面临成本和竞争压力，但通过新品推出和成本控制有望实现减亏。同时，强调市场环境和促销活动如双十一将影响最终结果，公司正积极准备以期提升业务和盈利能力。</w:t>
      </w:r>
    </w:p>
    <w:p>
      <w:r>
        <w:rPr>
          <w:rFonts w:ascii="等线(中文正文)" w:hAnsi="等线(中文正文)" w:cs="等线(中文正文)" w:eastAsia="等线(中文正文)"/>
          <w:b w:val="false"/>
          <w:i w:val="false"/>
          <w:sz w:val="20"/>
        </w:rPr>
        <w:t/>
      </w:r>
    </w:p>
    <w:p>
      <w:pPr>
        <w:pStyle w:val="ab"/>
        <w:numPr>
          <w:numId w:val="13"/>
        </w:numPr>
      </w:pPr>
      <w:r>
        <w:t>38:14 公司产品战略与销售费用率分析</w:t>
      </w:r>
    </w:p>
    <w:p>
      <w:r>
        <w:rPr>
          <w:rFonts w:ascii="等线(中文正文)" w:hAnsi="等线(中文正文)" w:cs="等线(中文正文)" w:eastAsia="等线(中文正文)"/>
          <w:b w:val="false"/>
          <w:i w:val="false"/>
          <w:sz w:val="20"/>
        </w:rPr>
        <w:t>对话围绕公司产品战略及销售费用率变化展开，阐述了公司对产品技术路线的灵活态度，强调以解决消费者痛点为核心，不局限于特定产品类型，同时说明销售费用率下降源于收入增长与效率提升，线上渠道效率改善与线下业务高速增长共同作用。</w:t>
      </w:r>
    </w:p>
    <w:p>
      <w:r>
        <w:rPr>
          <w:rFonts w:ascii="等线(中文正文)" w:hAnsi="等线(中文正文)" w:cs="等线(中文正文)" w:eastAsia="等线(中文正文)"/>
          <w:b w:val="false"/>
          <w:i w:val="false"/>
          <w:sz w:val="20"/>
        </w:rPr>
        <w:t/>
      </w:r>
    </w:p>
    <w:p>
      <w:pPr>
        <w:pStyle w:val="ab"/>
        <w:numPr>
          <w:numId w:val="14"/>
        </w:numPr>
      </w:pPr>
      <w:r>
        <w:t>43:29 公司讨论北美关税退税会计处理及影响</w:t>
      </w:r>
    </w:p>
    <w:p>
      <w:r>
        <w:rPr>
          <w:rFonts w:ascii="等线(中文正文)" w:hAnsi="等线(中文正文)" w:cs="等线(中文正文)" w:eastAsia="等线(中文正文)"/>
          <w:b w:val="false"/>
          <w:i w:val="false"/>
          <w:sz w:val="20"/>
        </w:rPr>
        <w:t>对话围绕北美关税退税的会计处理展开，详细说明了退税对营业成本的冲减及其对净利润的正向贡献，同时提及优惠税率下的实际影响小于披露金额。此外，讨论了剩余退税的存货成本记录方式及未来报表反映情况，强调业务推进速度影响具体进度。</w:t>
      </w:r>
    </w:p>
    <w:p>
      <w:r>
        <w:rPr>
          <w:rFonts w:ascii="等线(中文正文)" w:hAnsi="等线(中文正文)" w:cs="等线(中文正文)" w:eastAsia="等线(中文正文)"/>
          <w:b w:val="false"/>
          <w:i w:val="false"/>
          <w:sz w:val="20"/>
        </w:rPr>
        <w:t/>
      </w:r>
    </w:p>
    <w:p>
      <w:pPr>
        <w:pStyle w:val="ab"/>
        <w:numPr>
          <w:numId w:val="15"/>
        </w:numPr>
      </w:pPr>
      <w:r>
        <w:t>47:02 扫地机与洗地机利润率及北美市场政策影响分析</w:t>
      </w:r>
    </w:p>
    <w:p>
      <w:r>
        <w:rPr>
          <w:rFonts w:ascii="等线(中文正文)" w:hAnsi="等线(中文正文)" w:cs="等线(中文正文)" w:eastAsia="等线(中文正文)"/>
          <w:b w:val="false"/>
          <w:i w:val="false"/>
          <w:sz w:val="20"/>
        </w:rPr>
        <w:t>讨论了扫地机和洗地机的净利润率，指出扫地机因退税和业务能力更强，利润率略高于洗地机。同时，分析了北美市场FCC禁令对业务的影响，强调尽管存在不确定性，但公司通过多年布局和产品竞争力，预计短期内影响有限，中长期需关注业务持续推新能力。</w:t>
      </w:r>
    </w:p>
    <w:p>
      <w:r>
        <w:rPr>
          <w:rFonts w:ascii="等线(中文正文)" w:hAnsi="等线(中文正文)" w:cs="等线(中文正文)" w:eastAsia="等线(中文正文)"/>
          <w:b w:val="false"/>
          <w:i w:val="false"/>
          <w:sz w:val="20"/>
        </w:rPr>
        <w:t/>
      </w:r>
    </w:p>
    <w:p>
      <w:pPr>
        <w:pStyle w:val="ab"/>
        <w:numPr>
          <w:numId w:val="16"/>
        </w:numPr>
      </w:pPr>
      <w:r>
        <w:t>52:49 行业竞争态势与公司应对策略分析</w:t>
      </w:r>
    </w:p>
    <w:p>
      <w:r>
        <w:rPr>
          <w:rFonts w:ascii="等线(中文正文)" w:hAnsi="等线(中文正文)" w:cs="等线(中文正文)" w:eastAsia="等线(中文正文)"/>
          <w:b w:val="false"/>
          <w:i w:val="false"/>
          <w:sz w:val="20"/>
        </w:rPr>
        <w:t>对话围绕7月和8月的销售情况及行业竞争态势展开，指出尽管市场上传闻某大竞争者遇到经营问题，但整体竞争环境未见明显变化。公司强调将注意力集中于自我提升，以确保在持续存在的竞争中保持领先地位。同时，公司利用市场波动带来的机会窗口，果断把握和投入，以增强竞争力。</w:t>
      </w:r>
    </w:p>
    <w:p>
      <w:r>
        <w:rPr>
          <w:rFonts w:ascii="等线(中文正文)" w:hAnsi="等线(中文正文)" w:cs="等线(中文正文)" w:eastAsia="等线(中文正文)"/>
          <w:b w:val="false"/>
          <w:i w:val="false"/>
          <w:sz w:val="20"/>
        </w:rPr>
        <w:t/>
      </w:r>
    </w:p>
    <w:p>
      <w:pPr>
        <w:pStyle w:val="ab"/>
        <w:numPr>
          <w:numId w:val="17"/>
        </w:numPr>
      </w:pPr>
      <w:r>
        <w:t>56:11 公司北美市场拓展策略与进展</w:t>
      </w:r>
    </w:p>
    <w:p>
      <w:r>
        <w:rPr>
          <w:rFonts w:ascii="等线(中文正文)" w:hAnsi="等线(中文正文)" w:cs="等线(中文正文)" w:eastAsia="等线(中文正文)"/>
          <w:b w:val="false"/>
          <w:i w:val="false"/>
          <w:sz w:val="20"/>
        </w:rPr>
        <w:t>对话围绕公司在北美市场的拓展策略展开，强调了costco渠道的成功覆盖及其对大众市场的重要性，同时提及best buy等高端市场布局。下半年计划进一步拓展沃尔玛等渠道，策略稳步实施，SKU与KA布局并重，对未来充满信心。</w:t>
      </w:r>
    </w:p>
    <w:p>
      <w:r>
        <w:rPr>
          <w:rFonts w:ascii="等线(中文正文)" w:hAnsi="等线(中文正文)" w:cs="等线(中文正文)" w:eastAsia="等线(中文正文)"/>
          <w:b w:val="false"/>
          <w:i w:val="false"/>
          <w:sz w:val="20"/>
        </w:rPr>
        <w:t/>
      </w:r>
    </w:p>
    <w:p>
      <w:pPr>
        <w:pStyle w:val="ab"/>
        <w:numPr>
          <w:numId w:val="18"/>
        </w:numPr>
      </w:pPr>
      <w:r>
        <w:t>58:41 海外市场产品定价与盈利策略探讨</w:t>
      </w:r>
    </w:p>
    <w:p>
      <w:r>
        <w:rPr>
          <w:rFonts w:ascii="等线(中文正文)" w:hAnsi="等线(中文正文)" w:cs="等线(中文正文)" w:eastAsia="等线(中文正文)"/>
          <w:b w:val="false"/>
          <w:i w:val="false"/>
          <w:sz w:val="20"/>
        </w:rPr>
        <w:t>对话围绕海外市场的定价策略和盈利状况展开，重点讨论了欧洲市场的线上线下销售占比变化及未来趋势，同时提及北美和亚太市场的线上渗透率提升。公司表示，尽管成本压力持续，但通过优化产品结构和市场策略，已实现相对稳定的盈利能力。未来，公司将关注市场结构优化和线上线下渠道的协同发展，以期在竞争激烈的环境中保持盈利水平。</w:t>
      </w:r>
    </w:p>
    <w:p>
      <w:r>
        <w:rPr>
          <w:rFonts w:ascii="等线(中文正文)" w:hAnsi="等线(中文正文)" w:cs="等线(中文正文)" w:eastAsia="等线(中文正文)"/>
          <w:b w:val="false"/>
          <w:i w:val="false"/>
          <w:sz w:val="20"/>
        </w:rPr>
        <w:t/>
      </w:r>
    </w:p>
    <w:p>
      <w:pPr>
        <w:pStyle w:val="a7"/>
      </w:pPr>
      <w:r>
        <w:t>发言总结</w:t>
      </w:r>
    </w:p>
    <w:p>
      <w:pPr>
        <w:pStyle w:val="ab"/>
        <w:numPr>
          <w:numId w:val="19"/>
        </w:numPr>
      </w:pPr>
      <w:r>
        <w:t>发言人1</w:t>
      </w:r>
    </w:p>
    <w:p>
      <w:r>
        <w:rPr>
          <w:rFonts w:ascii="等线(中文正文)" w:hAnsi="等线(中文正文)" w:cs="等线(中文正文)" w:eastAsia="等线(中文正文)"/>
          <w:b w:val="false"/>
          <w:i w:val="false"/>
          <w:sz w:val="20"/>
        </w:rPr>
        <w:t>主持并参加了石头科技的中报业绩会，重点介绍了公司业绩在面对宏观经济波动、汇率变动和原材料价格上涨等外部压力下仍实现显著增长的情况。他强调了石头科技在产品线拓展上的成就，包括扫地机、洗地机和割草机等新品类的发展，并讨论了公司全球化布局和新品类增长的战略规划。
对于投资者提出的问题，他详细回答了成本控制、销售策略、海外市场拓展、产品创新以及未来展望等议题。特别讨论了北美市场禁令的影响、欧洲市场的定价和盈利能力。他指出，尽管面临挑战，公司通过持续的研发、市场拓展和运营优化，有望维持竞争力和盈利能力。
他强调公司对长期战略的坚持和对当前业绩的满意，同时强调未来将继续关注成本控制和市场策略，以应对市场变化。他重申了公司对投资者的责任，包括透明的信息披露和投资建议，提醒投资者注意风险。总之，他的发言全面回顾了业绩，深入讨论了挑战与机遇，并展望了公司的发展战略和市场策略，同时对投资者问题进行了详尽的回答，体现了公司对投资者关系的重视和透明度。</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问：石头科技中报业绩会的主要内容是什么？</w:t>
      </w:r>
    </w:p>
    <w:p>
      <w:r>
        <w:rPr>
          <w:rFonts w:ascii="等线(中文正文)" w:hAnsi="等线(中文正文)" w:cs="等线(中文正文)" w:eastAsia="等线(中文正文)"/>
          <w:b w:val="false"/>
          <w:i w:val="false"/>
          <w:sz w:val="20"/>
        </w:rPr>
        <w:t>发言人1 答：在石头科技中报业绩会上，公司领导介绍了2026年上半年的财务指标，包括营收同比增长27.6%，毛利为43.3%，归属母公司的净利润同比增长45.6%，净利润率提升至9.8%，扣费净利润同比增长60.74%，扣费净利率提升1.7个百分点。此外，公司在面对宏观经济波动、贸易摩擦频发、原材料价格波动等外部环境压力下，仍坚持战略定力，深化全球化布局并推进新品类增长，通过精细化产品策略和运营策略保持毛利率稳定，并在经营内部持续提效以提升盈利能力和应对成本压力。</w:t>
      </w:r>
    </w:p>
    <w:p>
      <w:r>
        <w:rPr>
          <w:rFonts w:ascii="等线(中文正文)" w:hAnsi="等线(中文正文)" w:cs="等线(中文正文)" w:eastAsia="等线(中文正文)"/>
          <w:b w:val="false"/>
          <w:i w:val="false"/>
          <w:sz w:val="20"/>
        </w:rPr>
        <w:t/>
      </w:r>
    </w:p>
    <w:p>
      <w:pPr>
        <w:pStyle w:val="ab"/>
      </w:pPr>
      <w:r>
        <w:t>发言人1 问：石头科技扫地机和其他新品类业务的收入占比情况如何？</w:t>
      </w:r>
    </w:p>
    <w:p>
      <w:r>
        <w:rPr>
          <w:rFonts w:ascii="等线(中文正文)" w:hAnsi="等线(中文正文)" w:cs="等线(中文正文)" w:eastAsia="等线(中文正文)"/>
          <w:b w:val="false"/>
          <w:i w:val="false"/>
          <w:sz w:val="20"/>
        </w:rPr>
        <w:t>发言人1 答：扫地机业务是公司的基本盘，上半年贡献了总收入的75%，而新业务中洗地机收入占比有明显提升，达到了20%。从地区上看，国内和海外收入接近1比2的比例水平。</w:t>
      </w:r>
    </w:p>
    <w:p>
      <w:r>
        <w:rPr>
          <w:rFonts w:ascii="等线(中文正文)" w:hAnsi="等线(中文正文)" w:cs="等线(中文正文)" w:eastAsia="等线(中文正文)"/>
          <w:b w:val="false"/>
          <w:i w:val="false"/>
          <w:sz w:val="20"/>
        </w:rPr>
        <w:t/>
      </w:r>
    </w:p>
    <w:p>
      <w:pPr>
        <w:pStyle w:val="ab"/>
      </w:pPr>
      <w:r>
        <w:t>发言人1 问：Q2石头科技的经营情况及关税退还的影响是什么？</w:t>
      </w:r>
    </w:p>
    <w:p>
      <w:r>
        <w:rPr>
          <w:rFonts w:ascii="等线(中文正文)" w:hAnsi="等线(中文正文)" w:cs="等线(中文正文)" w:eastAsia="等线(中文正文)"/>
          <w:b w:val="false"/>
          <w:i w:val="false"/>
          <w:sz w:val="20"/>
        </w:rPr>
        <w:t>发言人1 答：Q2营业收入为58.57亿元，同比增长30.89%，净利润约为6.63亿元，同比增长61.76%，归母净利用率提升至11.3%，扣非净利润同比增长111%，扣费净利率为9.3%。Q2净利润被卖关税的影响有所减弱，公司合计收到北美关税退还款项约4000万美元，其中2788万美元计入当期营业成本，从而降低了当期净利润的影响。剔除关税退还影响后，归母净利润实现双位数增长。</w:t>
      </w:r>
    </w:p>
    <w:p>
      <w:r>
        <w:rPr>
          <w:rFonts w:ascii="等线(中文正文)" w:hAnsi="等线(中文正文)" w:cs="等线(中文正文)" w:eastAsia="等线(中文正文)"/>
          <w:b w:val="false"/>
          <w:i w:val="false"/>
          <w:sz w:val="20"/>
        </w:rPr>
        <w:t/>
      </w:r>
    </w:p>
    <w:p>
      <w:pPr>
        <w:pStyle w:val="ab"/>
      </w:pPr>
      <w:r>
        <w:t>发言人1 问：石头科技在国内和海外市场的表现以及扫地机业务的细分分析如何？</w:t>
      </w:r>
    </w:p>
    <w:p>
      <w:r>
        <w:rPr>
          <w:rFonts w:ascii="等线(中文正文)" w:hAnsi="等线(中文正文)" w:cs="等线(中文正文)" w:eastAsia="等线(中文正文)"/>
          <w:b w:val="false"/>
          <w:i w:val="false"/>
          <w:sz w:val="20"/>
        </w:rPr>
        <w:t>发言人1 答：在国内市场，尽管国股政策退坡带来增长压力，但公司在扫地机业务上仍保持稳健增长，市场份额进一步提升，其中P20 max产品在618期间表现出色，助力公司取得市场份额第一的成绩。海外市场方面，公司持续完善全价格段产品布局并拓展新市场渠道，因此整体录得较快增长。从地区分布来看，欧洲依然是最大收入来源，亚太地区保持稳定成长性，北美地区在二季度表现出亮眼的增长态势。</w:t>
      </w:r>
    </w:p>
    <w:p>
      <w:r>
        <w:rPr>
          <w:rFonts w:ascii="等线(中文正文)" w:hAnsi="等线(中文正文)" w:cs="等线(中文正文)" w:eastAsia="等线(中文正文)"/>
          <w:b w:val="false"/>
          <w:i w:val="false"/>
          <w:sz w:val="20"/>
        </w:rPr>
        <w:t/>
      </w:r>
    </w:p>
    <w:p>
      <w:pPr>
        <w:pStyle w:val="ab"/>
      </w:pPr>
      <w:r>
        <w:t>发言人1 问：在欧洲市场，公司的表现如何？</w:t>
      </w:r>
    </w:p>
    <w:p>
      <w:r>
        <w:rPr>
          <w:rFonts w:ascii="等线(中文正文)" w:hAnsi="等线(中文正文)" w:cs="等线(中文正文)" w:eastAsia="等线(中文正文)"/>
          <w:b w:val="false"/>
          <w:i w:val="false"/>
          <w:sz w:val="20"/>
        </w:rPr>
        <w:t>发言人1 答：在欧洲市场，公司的环比增速显著提升，主要得益于Prime Day的错期效应以及自24年第三季度开始的销售结构调整。这些举措共同推动了公司在欧洲线上渠道的优势地位，并促使线上自营渠道实现快速增长。同时，公司也积极调整线下渠道布局，二季度欧洲线下渠道恢复了双位数增长。</w:t>
      </w:r>
    </w:p>
    <w:p>
      <w:r>
        <w:rPr>
          <w:rFonts w:ascii="等线(中文正文)" w:hAnsi="等线(中文正文)" w:cs="等线(中文正文)" w:eastAsia="等线(中文正文)"/>
          <w:b w:val="false"/>
          <w:i w:val="false"/>
          <w:sz w:val="20"/>
        </w:rPr>
        <w:t/>
      </w:r>
    </w:p>
    <w:p>
      <w:pPr>
        <w:pStyle w:val="ab"/>
      </w:pPr>
      <w:r>
        <w:t>发言人1 问：亚太市场的表现怎样？北美市场的状况如何？</w:t>
      </w:r>
    </w:p>
    <w:p>
      <w:r>
        <w:rPr>
          <w:rFonts w:ascii="等线(中文正文)" w:hAnsi="等线(中文正文)" w:cs="等线(中文正文)" w:eastAsia="等线(中文正文)"/>
          <w:b w:val="false"/>
          <w:i w:val="false"/>
          <w:sz w:val="20"/>
        </w:rPr>
        <w:t>发言人1 答：亚太市场由于管理维度较大且国家渠道分散，并无明显统一促销节点。但二季度凭借在传统优势市场的深耕和新兴市场的快速渗透，公司整体市场表现出稳定且持续性增长潜力。北美市场二季度收入增长亮眼，收入规模接近翻倍。这得益于一季度正式突破costco线下渠道并带来持续的线下收入增长，二季度该趋势得到进一步巩固和突破，同时线上业务也保持高双位数增长。</w:t>
      </w:r>
    </w:p>
    <w:p>
      <w:r>
        <w:rPr>
          <w:rFonts w:ascii="等线(中文正文)" w:hAnsi="等线(中文正文)" w:cs="等线(中文正文)" w:eastAsia="等线(中文正文)"/>
          <w:b w:val="false"/>
          <w:i w:val="false"/>
          <w:sz w:val="20"/>
        </w:rPr>
        <w:t/>
      </w:r>
    </w:p>
    <w:p>
      <w:pPr>
        <w:pStyle w:val="ab"/>
      </w:pPr>
      <w:r>
        <w:t>发言人1 问：公司整体盈利能力的情况？</w:t>
      </w:r>
    </w:p>
    <w:p>
      <w:r>
        <w:rPr>
          <w:rFonts w:ascii="等线(中文正文)" w:hAnsi="等线(中文正文)" w:cs="等线(中文正文)" w:eastAsia="等线(中文正文)"/>
          <w:b w:val="false"/>
          <w:i w:val="false"/>
          <w:sz w:val="20"/>
        </w:rPr>
        <w:t>发言人1 答：尽管原材料价格上涨和市场竞争加剧给公司产品成本带来压力，但公司采取多元化策略应对挑战，包括供应链侧改革、优化产品设计以及灵活定价机制等措施，有效平衡业务发展与成本控制，保障扫地机品类毛利率稳定，缓解外部环境压力。此外，通过提升市场推广和营销效率，三费包特别是销售费用率明显改善，助力整体盈利环比提升。</w:t>
      </w:r>
    </w:p>
    <w:p>
      <w:r>
        <w:rPr>
          <w:rFonts w:ascii="等线(中文正文)" w:hAnsi="等线(中文正文)" w:cs="等线(中文正文)" w:eastAsia="等线(中文正文)"/>
          <w:b w:val="false"/>
          <w:i w:val="false"/>
          <w:sz w:val="20"/>
        </w:rPr>
        <w:t/>
      </w:r>
    </w:p>
    <w:p>
      <w:pPr>
        <w:pStyle w:val="ab"/>
      </w:pPr>
      <w:r>
        <w:t>发言人1 问：各地区盈利能力的具体表现是什么？</w:t>
      </w:r>
    </w:p>
    <w:p>
      <w:r>
        <w:rPr>
          <w:rFonts w:ascii="等线(中文正文)" w:hAnsi="等线(中文正文)" w:cs="等线(中文正文)" w:eastAsia="等线(中文正文)"/>
          <w:b w:val="false"/>
          <w:i w:val="false"/>
          <w:sz w:val="20"/>
        </w:rPr>
        <w:t>发言人1 答：国内和北美市场随着经营效率和规模效率提升，在外部压力下盈利能力环比均有不同程度改善，尤其是北美地区即使不考虑退税影响也实现持续性改善。亚太地区整体盈利能力保持稳定，是公司重要的利润贡献来源。欧洲地区线下市场的推进虽面临竞争环境差异，但整体盈利能力保持平稳。</w:t>
      </w:r>
    </w:p>
    <w:p>
      <w:r>
        <w:rPr>
          <w:rFonts w:ascii="等线(中文正文)" w:hAnsi="等线(中文正文)" w:cs="等线(中文正文)" w:eastAsia="等线(中文正文)"/>
          <w:b w:val="false"/>
          <w:i w:val="false"/>
          <w:sz w:val="20"/>
        </w:rPr>
        <w:t/>
      </w:r>
    </w:p>
    <w:p>
      <w:pPr>
        <w:pStyle w:val="ab"/>
      </w:pPr>
      <w:r>
        <w:t>发言人1 问：洗地机业务的发展情况如何？</w:t>
      </w:r>
    </w:p>
    <w:p>
      <w:r>
        <w:rPr>
          <w:rFonts w:ascii="等线(中文正文)" w:hAnsi="等线(中文正文)" w:cs="等线(中文正文)" w:eastAsia="等线(中文正文)"/>
          <w:b w:val="false"/>
          <w:i w:val="false"/>
          <w:sz w:val="20"/>
        </w:rPr>
        <w:t>发言人1 答：洗地机业务作为公司近两年重点发力的新品类，在二季度收入超过10亿元，占比接近20%，同比增长超过40%。在国内市场，市场份额进一步提升，稳居第一梯队；海外市场自去年第三季度开始布局，今年一季度做了持续性突破，二季度整体布局有序向前推进。</w:t>
      </w:r>
    </w:p>
    <w:p>
      <w:r>
        <w:rPr>
          <w:rFonts w:ascii="等线(中文正文)" w:hAnsi="等线(中文正文)" w:cs="等线(中文正文)" w:eastAsia="等线(中文正文)"/>
          <w:b w:val="false"/>
          <w:i w:val="false"/>
          <w:sz w:val="20"/>
        </w:rPr>
        <w:t/>
      </w:r>
    </w:p>
    <w:p>
      <w:pPr>
        <w:pStyle w:val="ab"/>
      </w:pPr>
      <w:r>
        <w:t>发言人1 问：洗衣机业务的最新进展怎样？</w:t>
      </w:r>
    </w:p>
    <w:p>
      <w:r>
        <w:rPr>
          <w:rFonts w:ascii="等线(中文正文)" w:hAnsi="等线(中文正文)" w:cs="等线(中文正文)" w:eastAsia="等线(中文正文)"/>
          <w:b w:val="false"/>
          <w:i w:val="false"/>
          <w:sz w:val="20"/>
        </w:rPr>
        <w:t>发言人1 答：洗衣机业务持续执行聚焦策略，从去年下半年开始收缩并培育潜能，今年延续这一风格，更关注细分赛道，通过差异化技术和精细化运营提升管理效率。近期发布了新品聚焦细分市场需求，洗衣机业务亏损幅度较一季度略有扩大，但仍符合整体规划。</w:t>
      </w:r>
    </w:p>
    <w:p>
      <w:r>
        <w:rPr>
          <w:rFonts w:ascii="等线(中文正文)" w:hAnsi="等线(中文正文)" w:cs="等线(中文正文)" w:eastAsia="等线(中文正文)"/>
          <w:b w:val="false"/>
          <w:i w:val="false"/>
          <w:sz w:val="20"/>
        </w:rPr>
        <w:t/>
      </w:r>
    </w:p>
    <w:p>
      <w:pPr>
        <w:pStyle w:val="ab"/>
      </w:pPr>
      <w:r>
        <w:t>发言人1 问：割草机业务的进展如何？</w:t>
      </w:r>
    </w:p>
    <w:p>
      <w:r>
        <w:rPr>
          <w:rFonts w:ascii="等线(中文正文)" w:hAnsi="等线(中文正文)" w:cs="等线(中文正文)" w:eastAsia="等线(中文正文)"/>
          <w:b w:val="false"/>
          <w:i w:val="false"/>
          <w:sz w:val="20"/>
        </w:rPr>
        <w:t>发言人1 答：割草机作为新品类，公司采取保守而稳扎稳打的推进策略，第一代产品在技术落地、市场实验方面取得进展，符合公司对新业务第一阶段市场预期。二季度整体收入规模达成公司预期，实现了第一阶段的战略目标，为后续产品研发和市场反馈积累经验，同时带来一定研发支出，但整个割草机业务在二季度存在小额亏损，但对公司整体影响较小。</w:t>
      </w:r>
    </w:p>
    <w:p>
      <w:r>
        <w:rPr>
          <w:rFonts w:ascii="等线(中文正文)" w:hAnsi="等线(中文正文)" w:cs="等线(中文正文)" w:eastAsia="等线(中文正文)"/>
          <w:b w:val="false"/>
          <w:i w:val="false"/>
          <w:sz w:val="20"/>
        </w:rPr>
        <w:t/>
      </w:r>
    </w:p>
    <w:p>
      <w:pPr>
        <w:pStyle w:val="ab"/>
      </w:pPr>
      <w:r>
        <w:t>发言人1 问：在供应链降本方面，公司具体采取了哪些动作？例如原材料集中采购等措施？</w:t>
      </w:r>
    </w:p>
    <w:p>
      <w:r>
        <w:rPr>
          <w:rFonts w:ascii="等线(中文正文)" w:hAnsi="等线(中文正文)" w:cs="等线(中文正文)" w:eastAsia="等线(中文正文)"/>
          <w:b w:val="false"/>
          <w:i w:val="false"/>
          <w:sz w:val="20"/>
        </w:rPr>
        <w:t>发言人1 答：公司针对原材料价格变化采取了一系列措施，包括调整定价策略以缓解成本压力，并通过供应链改革和降本手段降低成本。具体措施有：优化采购方式，提升自有工厂和代工厂的生产效率；同时进行设计性降本，这些综合手段在一定程度上削弱了原材料价格上涨对公司业绩的影响。</w:t>
      </w:r>
    </w:p>
    <w:p>
      <w:r>
        <w:rPr>
          <w:rFonts w:ascii="等线(中文正文)" w:hAnsi="等线(中文正文)" w:cs="等线(中文正文)" w:eastAsia="等线(中文正文)"/>
          <w:b w:val="false"/>
          <w:i w:val="false"/>
          <w:sz w:val="20"/>
        </w:rPr>
        <w:t/>
      </w:r>
    </w:p>
    <w:p>
      <w:pPr>
        <w:pStyle w:val="ab"/>
      </w:pPr>
      <w:r>
        <w:t>发言人1 问：综合考虑供应链改革、产品设计降本及备货情况，公司下半年的毛利率会是什么样的一个情况？在费用端，除了洗烘类目减亏外，公司在销售费用提效方面有哪些具体措施？下半年销售费用率是否与上半年相当？</w:t>
      </w:r>
    </w:p>
    <w:p>
      <w:r>
        <w:rPr>
          <w:rFonts w:ascii="等线(中文正文)" w:hAnsi="等线(中文正文)" w:cs="等线(中文正文)" w:eastAsia="等线(中文正文)"/>
          <w:b w:val="false"/>
          <w:i w:val="false"/>
          <w:sz w:val="20"/>
        </w:rPr>
        <w:t>发言人1 答：公司通过一系列成本管控措施和供应链改革，结合产品定价策略，有效抵消了原材料价格上涨带来的压力。尽管难以进行定量分析，但公司整体评估认为，原材料成本上涨对公司业绩的影响有限。公司持续优化销售费用，自2024年Q3开始调整战略节奏，加强营销能力建设，提升营销效率。具体包括统一市场推广策略、精细化直播间运营以及明星代言等。经过连续几个季度的努力，公司在提升销售费用效率方面取得了进一步的成效，不同地区和渠道的销售费用率呈现出差异性的改善。</w:t>
      </w:r>
    </w:p>
    <w:p>
      <w:r>
        <w:rPr>
          <w:rFonts w:ascii="等线(中文正文)" w:hAnsi="等线(中文正文)" w:cs="等线(中文正文)" w:eastAsia="等线(中文正文)"/>
          <w:b w:val="false"/>
          <w:i w:val="false"/>
          <w:sz w:val="20"/>
        </w:rPr>
        <w:t/>
      </w:r>
    </w:p>
    <w:p>
      <w:pPr>
        <w:pStyle w:val="ab"/>
      </w:pPr>
      <w:r>
        <w:t>发言人1 问：从结果上来讲，公司的提效表现如何？销售费用率是否还有进一步改善的空间？</w:t>
      </w:r>
    </w:p>
    <w:p>
      <w:r>
        <w:rPr>
          <w:rFonts w:ascii="等线(中文正文)" w:hAnsi="等线(中文正文)" w:cs="等线(中文正文)" w:eastAsia="等线(中文正文)"/>
          <w:b w:val="false"/>
          <w:i w:val="false"/>
          <w:sz w:val="20"/>
        </w:rPr>
        <w:t>发言人1 答：公司的提效目标是追求持续性经营提效，虽然费用率是运营结果和效率的体现，但业务发展是公司的第一优先级。我们会把握市场机会，发挥优势，提升整体业务效果。</w:t>
      </w:r>
    </w:p>
    <w:p>
      <w:r>
        <w:rPr>
          <w:rFonts w:ascii="等线(中文正文)" w:hAnsi="等线(中文正文)" w:cs="等线(中文正文)" w:eastAsia="等线(中文正文)"/>
          <w:b w:val="false"/>
          <w:i w:val="false"/>
          <w:sz w:val="20"/>
        </w:rPr>
        <w:t/>
      </w:r>
    </w:p>
    <w:p>
      <w:pPr>
        <w:pStyle w:val="ab"/>
      </w:pPr>
      <w:r>
        <w:t>发言人1 问：对于今年下半年内销扫地机、洗地机和割草机的减亏展望如何？对于洗地机和扫地机面临的压力和挑战有哪些？</w:t>
      </w:r>
    </w:p>
    <w:p>
      <w:r>
        <w:rPr>
          <w:rFonts w:ascii="等线(中文正文)" w:hAnsi="等线(中文正文)" w:cs="等线(中文正文)" w:eastAsia="等线(中文正文)"/>
          <w:b w:val="false"/>
          <w:i w:val="false"/>
          <w:sz w:val="20"/>
        </w:rPr>
        <w:t>发言人1 答：对于内销扫地机，在推出滚筒新品并进行降本措施后，有望扭亏为盈。洗地机方面，由于二季度盈利能力提升且外销占比提高，预计能带来正利润。但具体减亏情况取决于市场环境和最终结果，公司会做好准备，在业务层面和盈利能力上争取最好成绩。洗地机在Q2表现出改善趋势，尤其在国内市场盈利改善明显，而在海外政策业务进展稳定，盈利空间更大。扫地机在Q2仍面临一些压力，即使考虑退税因素后表现不错，但成本压力依然存在，竞争环境也保持高度谨慎。</w:t>
      </w:r>
    </w:p>
    <w:p>
      <w:r>
        <w:rPr>
          <w:rFonts w:ascii="等线(中文正文)" w:hAnsi="等线(中文正文)" w:cs="等线(中文正文)" w:eastAsia="等线(中文正文)"/>
          <w:b w:val="false"/>
          <w:i w:val="false"/>
          <w:sz w:val="20"/>
        </w:rPr>
        <w:t/>
      </w:r>
    </w:p>
    <w:p>
      <w:pPr>
        <w:pStyle w:val="ab"/>
      </w:pPr>
      <w:r>
        <w:t>发言人1 问：公司是否会以滚筒类产品为主导方向？</w:t>
      </w:r>
    </w:p>
    <w:p>
      <w:r>
        <w:rPr>
          <w:rFonts w:ascii="等线(中文正文)" w:hAnsi="等线(中文正文)" w:cs="等线(中文正文)" w:eastAsia="等线(中文正文)"/>
          <w:b w:val="false"/>
          <w:i w:val="false"/>
          <w:sz w:val="20"/>
        </w:rPr>
        <w:t>发言人1 答：公司以解决消费者痛点为核心，产品和技术演进方向具有灵活性，不会完全确定某一类产品为主导，平板、双转盘或滚筒等不同方案将持续迭代升级，旨在提供完整产品矩阵让消费者选择。</w:t>
      </w:r>
    </w:p>
    <w:p>
      <w:r>
        <w:rPr>
          <w:rFonts w:ascii="等线(中文正文)" w:hAnsi="等线(中文正文)" w:cs="等线(中文正文)" w:eastAsia="等线(中文正文)"/>
          <w:b w:val="false"/>
          <w:i w:val="false"/>
          <w:sz w:val="20"/>
        </w:rPr>
        <w:t/>
      </w:r>
    </w:p>
    <w:p>
      <w:pPr>
        <w:pStyle w:val="ab"/>
      </w:pPr>
      <w:r>
        <w:t>发言人1 问：销售费用率下降的原因是什么？</w:t>
      </w:r>
    </w:p>
    <w:p>
      <w:r>
        <w:rPr>
          <w:rFonts w:ascii="等线(中文正文)" w:hAnsi="等线(中文正文)" w:cs="等线(中文正文)" w:eastAsia="等线(中文正文)"/>
          <w:b w:val="false"/>
          <w:i w:val="false"/>
          <w:sz w:val="20"/>
        </w:rPr>
        <w:t>发言人1 答：销售费用率下降并非由于费用收缩，而是因为收入增长更快，导致销售费用率相对下降。公司通过提升市场布局和政策稳定性实现了提效，同时自营渠道的提效、线上渠道投放费用效率改善以及海外线下业务高速增长共同贡献了销售费用率的进一步下降。</w:t>
      </w:r>
    </w:p>
    <w:p>
      <w:r>
        <w:rPr>
          <w:rFonts w:ascii="等线(中文正文)" w:hAnsi="等线(中文正文)" w:cs="等线(中文正文)" w:eastAsia="等线(中文正文)"/>
          <w:b w:val="false"/>
          <w:i w:val="false"/>
          <w:sz w:val="20"/>
        </w:rPr>
        <w:t/>
      </w:r>
    </w:p>
    <w:p>
      <w:pPr>
        <w:pStyle w:val="ab"/>
      </w:pPr>
      <w:r>
        <w:t>发言人1 问：关于退税，实际到手的金额大概会是多少？以及在会计上是如何处理这个事项的？</w:t>
      </w:r>
    </w:p>
    <w:p>
      <w:r>
        <w:rPr>
          <w:rFonts w:ascii="等线(中文正文)" w:hAnsi="等线(中文正文)" w:cs="等线(中文正文)" w:eastAsia="等线(中文正文)"/>
          <w:b w:val="false"/>
          <w:i w:val="false"/>
          <w:sz w:val="20"/>
        </w:rPr>
        <w:t>发言人1 答：由于北美的关税退税是一个特殊事项，我们公司在政策发布后就第一时间进行了申请，并在六月末取得了较大进展。在半年报中对此进行了披露。具体细节在半年报中有详细介绍。我们收到退税后，已与会计师进行了咨询和讨论，考虑到行业间进度和经营模式的不同，处理方式存在差异，但整体上大家遵循主流方向。我们基于公司整体业务实质和产品销售进展，对归属于当期或之前的费用进行了冲减，从而对净利润产生正向贡献。</w:t>
      </w:r>
    </w:p>
    <w:p>
      <w:r>
        <w:rPr>
          <w:rFonts w:ascii="等线(中文正文)" w:hAnsi="等线(中文正文)" w:cs="等线(中文正文)" w:eastAsia="等线(中文正文)"/>
          <w:b w:val="false"/>
          <w:i w:val="false"/>
          <w:sz w:val="20"/>
        </w:rPr>
        <w:t/>
      </w:r>
    </w:p>
    <w:p>
      <w:pPr>
        <w:pStyle w:val="ab"/>
      </w:pPr>
      <w:r>
        <w:t>发言人1 问：税率问题上，公司受到的影响是什么？</w:t>
      </w:r>
    </w:p>
    <w:p>
      <w:r>
        <w:rPr>
          <w:rFonts w:ascii="等线(中文正文)" w:hAnsi="等线(中文正文)" w:cs="等线(中文正文)" w:eastAsia="等线(中文正文)"/>
          <w:b w:val="false"/>
          <w:i w:val="false"/>
          <w:sz w:val="20"/>
        </w:rPr>
        <w:t>发言人1 答：公司目前拥有优惠税率，原本所得税率为10多个点，相比正常税率25%有所降低，加上其他税费，整体影响仍处于正常范围水平。因此，最终对净利润的影响应比披露的1.29亿小一些。</w:t>
      </w:r>
    </w:p>
    <w:p>
      <w:r>
        <w:rPr>
          <w:rFonts w:ascii="等线(中文正文)" w:hAnsi="等线(中文正文)" w:cs="等线(中文正文)" w:eastAsia="等线(中文正文)"/>
          <w:b w:val="false"/>
          <w:i w:val="false"/>
          <w:sz w:val="20"/>
        </w:rPr>
        <w:t/>
      </w:r>
    </w:p>
    <w:p>
      <w:pPr>
        <w:pStyle w:val="ab"/>
      </w:pPr>
      <w:r>
        <w:t>发言人1 问：三季度之后是否还会有退税收入？</w:t>
      </w:r>
    </w:p>
    <w:p>
      <w:r>
        <w:rPr>
          <w:rFonts w:ascii="等线(中文正文)" w:hAnsi="等线(中文正文)" w:cs="等线(中文正文)" w:eastAsia="等线(中文正文)"/>
          <w:b w:val="false"/>
          <w:i w:val="false"/>
          <w:sz w:val="20"/>
        </w:rPr>
        <w:t>发言人1 答：根据业务实质判断，剩余部分的退税款可能记在了低点存货成本中，随着存货动销会在未来报表中逐渐体现，理论上三季度可能会有所反映，但具体取决于业务推进情况。</w:t>
      </w:r>
    </w:p>
    <w:p>
      <w:r>
        <w:rPr>
          <w:rFonts w:ascii="等线(中文正文)" w:hAnsi="等线(中文正文)" w:cs="等线(中文正文)" w:eastAsia="等线(中文正文)"/>
          <w:b w:val="false"/>
          <w:i w:val="false"/>
          <w:sz w:val="20"/>
        </w:rPr>
        <w:t/>
      </w:r>
    </w:p>
    <w:p>
      <w:pPr>
        <w:pStyle w:val="ab"/>
      </w:pPr>
      <w:r>
        <w:t>发言人1 问：上半年扫地机和洗地机各自的净利润率大概是多少？</w:t>
      </w:r>
    </w:p>
    <w:p>
      <w:r>
        <w:rPr>
          <w:rFonts w:ascii="等线(中文正文)" w:hAnsi="等线(中文正文)" w:cs="等线(中文正文)" w:eastAsia="等线(中文正文)"/>
          <w:b w:val="false"/>
          <w:i w:val="false"/>
          <w:sz w:val="20"/>
        </w:rPr>
        <w:t>发言人1 答：扫地机和洗地机的净利润率没有具体拆分过，但从整体表现看，环比均有提升，其中扫地机提升更为明显，主要是由于退税的影响。不考虑退税因素，环比也有所改善。</w:t>
      </w:r>
    </w:p>
    <w:p>
      <w:r>
        <w:rPr>
          <w:rFonts w:ascii="等线(中文正文)" w:hAnsi="等线(中文正文)" w:cs="等线(中文正文)" w:eastAsia="等线(中文正文)"/>
          <w:b w:val="false"/>
          <w:i w:val="false"/>
          <w:sz w:val="20"/>
        </w:rPr>
        <w:t/>
      </w:r>
    </w:p>
    <w:p>
      <w:pPr>
        <w:pStyle w:val="ab"/>
      </w:pPr>
      <w:r>
        <w:t>发言人1 问：扫地机的净利润率是否高于洗地机？</w:t>
      </w:r>
    </w:p>
    <w:p>
      <w:r>
        <w:rPr>
          <w:rFonts w:ascii="等线(中文正文)" w:hAnsi="等线(中文正文)" w:cs="等线(中文正文)" w:eastAsia="等线(中文正文)"/>
          <w:b w:val="false"/>
          <w:i w:val="false"/>
          <w:sz w:val="20"/>
        </w:rPr>
        <w:t>发言人1 答：是的，扫地机的净利润率确实略高于洗地机，因为扫地机所处阶段不同，海外占比及整体业务能力更强。</w:t>
      </w:r>
    </w:p>
    <w:p>
      <w:r>
        <w:rPr>
          <w:rFonts w:ascii="等线(中文正文)" w:hAnsi="等线(中文正文)" w:cs="等线(中文正文)" w:eastAsia="等线(中文正文)"/>
          <w:b w:val="false"/>
          <w:i w:val="false"/>
          <w:sz w:val="20"/>
        </w:rPr>
        <w:t/>
      </w:r>
    </w:p>
    <w:p>
      <w:pPr>
        <w:pStyle w:val="ab"/>
      </w:pPr>
      <w:r>
        <w:t>发言人1 问：北美市场方面，FCC新下的禁令会对下半年及更长期规划产生什么影响？目前销售情况是否符合预期？</w:t>
      </w:r>
    </w:p>
    <w:p>
      <w:r>
        <w:rPr>
          <w:rFonts w:ascii="等线(中文正文)" w:hAnsi="等线(中文正文)" w:cs="等线(中文正文)" w:eastAsia="等线(中文正文)"/>
          <w:b w:val="false"/>
          <w:i w:val="false"/>
          <w:sz w:val="20"/>
        </w:rPr>
        <w:t>发言人1 答：北美的扫地机品牌被纳入禁令范围，对此我们持关注态度。尽管如此，从产品端看，北美市场尤其是美国市场对公司非常重要，且已获得市场认可。二季度北美线上线下渠道均保持了快速增长。尽管政策存在限制性风险，但美国市场对公司的扫地机技术持认可态度。目前收到的不同反馈表明，我们需要结合发展态势制定应对预案以保证业务稳定性。长期来看，公司会在产品推新上有持续性布局，同时考虑到关税政策扰动，公司有能力应对短期和长期的影响。</w:t>
      </w:r>
    </w:p>
    <w:p>
      <w:r>
        <w:rPr>
          <w:rFonts w:ascii="等线(中文正文)" w:hAnsi="等线(中文正文)" w:cs="等线(中文正文)" w:eastAsia="等线(中文正文)"/>
          <w:b w:val="false"/>
          <w:i w:val="false"/>
          <w:sz w:val="20"/>
        </w:rPr>
        <w:t/>
      </w:r>
    </w:p>
    <w:p>
      <w:pPr>
        <w:pStyle w:val="ab"/>
      </w:pPr>
      <w:r>
        <w:t>发言人1 问：7月和8月销售情况如何？全球范围内竞争对手是否存在压力减轻的现象？</w:t>
      </w:r>
    </w:p>
    <w:p>
      <w:r>
        <w:rPr>
          <w:rFonts w:ascii="等线(中文正文)" w:hAnsi="等线(中文正文)" w:cs="等线(中文正文)" w:eastAsia="等线(中文正文)"/>
          <w:b w:val="false"/>
          <w:i w:val="false"/>
          <w:sz w:val="20"/>
        </w:rPr>
        <w:t>发言人1 答：从公司体感来看，第二季度面临的竞争环境并未明显变化。尽管市场中竞争者的情况有所波动，但我们认为持续存在的竞争环境不会改变，公司应专注于自身优势和核心竞争力，以应对任何挑战。</w:t>
      </w:r>
    </w:p>
    <w:p>
      <w:r>
        <w:rPr>
          <w:rFonts w:ascii="等线(中文正文)" w:hAnsi="等线(中文正文)" w:cs="等线(中文正文)" w:eastAsia="等线(中文正文)"/>
          <w:b w:val="false"/>
          <w:i w:val="false"/>
          <w:sz w:val="20"/>
        </w:rPr>
        <w:t/>
      </w:r>
    </w:p>
    <w:p>
      <w:pPr>
        <w:pStyle w:val="ab"/>
      </w:pPr>
      <w:r>
        <w:t>发言人1 问：在公司竞应对竞争上，我们如何确保在竞争中持续保持领先的地位？</w:t>
      </w:r>
    </w:p>
    <w:p>
      <w:r>
        <w:rPr>
          <w:rFonts w:ascii="等线(中文正文)" w:hAnsi="等线(中文正文)" w:cs="等线(中文正文)" w:eastAsia="等线(中文正文)"/>
          <w:b w:val="false"/>
          <w:i w:val="false"/>
          <w:sz w:val="20"/>
        </w:rPr>
        <w:t>发言人1 答：我们关注自身能力的提升和修炼，确保在面对现有和新出现的竞争对手时，无论行业如何变化，都能保持竞争力。特别是在淡季，通过加强自身能力建设来补齐短板，为未来把握市场机会做好准备。</w:t>
      </w:r>
    </w:p>
    <w:p>
      <w:r>
        <w:rPr>
          <w:rFonts w:ascii="等线(中文正文)" w:hAnsi="等线(中文正文)" w:cs="等线(中文正文)" w:eastAsia="等线(中文正文)"/>
          <w:b w:val="false"/>
          <w:i w:val="false"/>
          <w:sz w:val="20"/>
        </w:rPr>
        <w:t/>
      </w:r>
    </w:p>
    <w:p>
      <w:pPr>
        <w:pStyle w:val="ab"/>
      </w:pPr>
      <w:r>
        <w:t>发言人1 问：关于北美市场的发展，除了科技产品外，其他核心KA进展如何？未来是否有可能在线下更大规模铺开？</w:t>
      </w:r>
    </w:p>
    <w:p>
      <w:r>
        <w:rPr>
          <w:rFonts w:ascii="等线(中文正文)" w:hAnsi="等线(中文正文)" w:cs="等线(中文正文)" w:eastAsia="等线(中文正文)"/>
          <w:b w:val="false"/>
          <w:i w:val="false"/>
          <w:sz w:val="20"/>
        </w:rPr>
        <w:t>发言人1 答：北美市场中，线下渠道对我们收入增长有显著贡献。例如，我们已成功开拓costco渠道，并实现了所有门店的全面覆盖，尽管不同门店阶段不同，但仍有持续性空间。此外，costco作为面向大众市场的重要的新渠道，其增量潜力较大。下半年，我们计划与沃尔玛等更多线下渠道合作，并在稳步推行策略的同时持续推动线下布局。</w:t>
      </w:r>
    </w:p>
    <w:p>
      <w:r>
        <w:rPr>
          <w:rFonts w:ascii="等线(中文正文)" w:hAnsi="等线(中文正文)" w:cs="等线(中文正文)" w:eastAsia="等线(中文正文)"/>
          <w:b w:val="false"/>
          <w:i w:val="false"/>
          <w:sz w:val="20"/>
        </w:rPr>
        <w:t/>
      </w:r>
    </w:p>
    <w:p>
      <w:pPr>
        <w:pStyle w:val="ab"/>
      </w:pPr>
      <w:r>
        <w:t>发言人1 问：在欧洲市场，过去一年产品结构是否存在变化？如何保持当前的净利润水平？</w:t>
      </w:r>
    </w:p>
    <w:p>
      <w:r>
        <w:rPr>
          <w:rFonts w:ascii="等线(中文正文)" w:hAnsi="等线(中文正文)" w:cs="等线(中文正文)" w:eastAsia="等线(中文正文)"/>
          <w:b w:val="false"/>
          <w:i w:val="false"/>
          <w:sz w:val="20"/>
        </w:rPr>
        <w:t>发言人1 答：受金价波动等因素影响，产品结构变化会导致均价有所变动，但从数据端看，欧洲市场的均价变化并不明显。不过，这缺乏业务指导意义，因为线上线下渠道各有特点且增速不同。目前欧洲市场以线下为主，线上线下接近五五开，而线上增速较快，线下则在经过调整磨合后恢复两位数增长。未来，我们将继续加强线上线下能力，提升线下转化效率，并保持Q2以来的盈利能力稳定性，尽管成本压力存在，但不会影响到整体的净利润水平。</w:t>
      </w:r>
    </w:p>
    <w:p>
      <w:r>
        <w:rPr>
          <w:rFonts w:ascii="等线(中文正文)" w:hAnsi="等线(中文正文)" w:cs="等线(中文正文)" w:eastAsia="等线(中文正文)"/>
          <w:b w:val="false"/>
          <w:i w:val="false"/>
          <w:sz w:val="20"/>
        </w:rPr>
        <w:t/>
      </w:r>
    </w:p>
    <w:p>
      <w:pPr>
        <w:pStyle w:val="ab"/>
      </w:pPr>
      <w:r>
        <w:t>发言人1 问：目前欧洲、北美和亚太地区的线上线下分别占比多少？</w:t>
      </w:r>
    </w:p>
    <w:p>
      <w:r>
        <w:rPr>
          <w:rFonts w:ascii="等线(中文正文)" w:hAnsi="等线(中文正文)" w:cs="等线(中文正文)" w:eastAsia="等线(中文正文)"/>
          <w:b w:val="false"/>
          <w:i w:val="false"/>
          <w:sz w:val="20"/>
        </w:rPr>
        <w:t>发言人1 答：欧洲地区由于线下进展较快，目前线上线下占比大约为30%左右；而亚太地区因国家分散，主要以经销商代理模式为主，线上自营占比小，但线上渠道占比相对较大。对于亚太地区，我们更关注线下自营和代理模式的分布情况。</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2026-08-24T14:21:21Z</dcterms:created>
  <dc:creator>Apache POI</dc:creator>
</cp:coreProperties>
</file>