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浙商固收 - 债券借贷视角看券商机构行为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各位投资者，大家晚上好，我是浙商固收组的利率分析师杨雨涵。今天晚上分享的内容主要是基于债券借贷这个工具来理解券商的一些交易型策略。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00:19</w:t>
      </w:r>
    </w:p>
    <w:p>
      <w:r>
        <w:rPr>
          <w:rFonts w:ascii="等线(中文正文)" w:hAnsi="等线(中文正文)" w:cs="等线(中文正文)" w:eastAsia="等线(中文正文)"/>
          <w:b w:val="false"/>
          <w:i w:val="false"/>
          <w:sz w:val="20"/>
        </w:rPr>
        <w:t>债券借贷的话是连接证券回购和衍生品的一个枢纽。今天交流的内容的话主要是聚焦于债券借贷工具本身，先建立债券借贷的一个基础分析坐标系，在为理解券商策略提供一个底层地图。首先债券借贷是以债券为质物进行借券的一种交易模式。本质上的话就是押券借券债券融入方A它从另一方B接入当地债券C同时A向B提供一定的质押物和借贷费用，是债券市场进行做空套利、交割股权以及结构性策略的一个重要工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w:t>
      </w:r>
    </w:p>
    <w:p>
      <w:r>
        <w:rPr>
          <w:rFonts w:ascii="等线(中文正文)" w:hAnsi="等线(中文正文)" w:cs="等线(中文正文)" w:eastAsia="等线(中文正文)"/>
          <w:b w:val="false"/>
          <w:i w:val="false"/>
          <w:sz w:val="20"/>
        </w:rPr>
        <w:t>债券借贷提供了一组传统的现券成交以及回购数字难以替代的一个微观信号。我们日常跟踪现券买卖数据的话，是可以看到方向交易的一个结果，回购可以看到资金和杠杆的一个情况。但是债券借贷的话可以更直接的暴露，当前我们缺什么券，为什么却愿意付多高的成本去借，以及是否存在结构性做空或者相对价值的一个博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w:t>
      </w:r>
    </w:p>
    <w:p>
      <w:r>
        <w:rPr>
          <w:rFonts w:ascii="等线(中文正文)" w:hAnsi="等线(中文正文)" w:cs="等线(中文正文)" w:eastAsia="等线(中文正文)"/>
          <w:b w:val="false"/>
          <w:i w:val="false"/>
          <w:sz w:val="20"/>
        </w:rPr>
        <w:t>然后我们来看一下债券借贷整体的一个交易流程的话，是可以分为三个阶段。第一个阶段是债券借贷的一个起始。首先融入方式提交质押债券获得标的券的一个是使用权，融出方在完成质押登记与标记处的一个划转。第二个阶段是存续期的一个处置。在存续期阶段的话，融入方有权处置这个标的券，如卖出实现做空，或者将这个券纳入它的一个套套利的策略。但是期间这个债券的一个票息，他需要补给这个，处方。然后在第三个阶段就是平仓和到期归还。到期归还阶段的话，如果方需要在市场上买回同等数量的标的券，进行一个归还解冻，并且返还质押债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02:34</w:t>
      </w:r>
    </w:p>
    <w:p>
      <w:r>
        <w:rPr>
          <w:rFonts w:ascii="等线(中文正文)" w:hAnsi="等线(中文正文)" w:cs="等线(中文正文)" w:eastAsia="等线(中文正文)"/>
          <w:b w:val="false"/>
          <w:i w:val="false"/>
          <w:sz w:val="20"/>
        </w:rPr>
        <w:t>借贷整体就是围绕券源成本以及期限这几个核心要素开展的。首先借贷的一个期限是由双方协商确定的，最短是一天，最长是365天，同时不能够超过标的上的一个生日期限。从交易品种上来看的话，主要分为隔夜、七天，14到12个月这样不同的11个品种。以及费用的一个计算的话，主要是借贷费率乘以这个标的券的面额，再乘以实际债券天数，再去365天，这几个是它的一个核心的要素。然后其他的话，这个是整体的一个主要要素的一个梳理。黄债券借贷请关注公众号思维纪要社，更多纪要请加V西安2021013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03:29</w:t>
      </w:r>
    </w:p>
    <w:p>
      <w:r>
        <w:rPr>
          <w:rFonts w:ascii="等线(中文正文)" w:hAnsi="等线(中文正文)" w:cs="等线(中文正文)" w:eastAsia="等线(中文正文)"/>
          <w:b w:val="false"/>
          <w:i w:val="false"/>
          <w:sz w:val="20"/>
        </w:rPr>
        <w:t>0和回购最核心的一个区别的话，回购是押券借钱，然后再借贷的话是押券借券。回购会更加侧重融资和杠杆，而借贷会更侧重套利以及做空。我们可以看一下两者四个维度核心的不同。首先的话两者的一个价格信号含义不同，回购交易的目的主要是获取现金流动性，因此回购利率它反映的是资金价格在借贷交易当中，介入方的目的主要是为了获得这个特定券的使用权，因此借贷费率它反映的是特定权券的一个稀缺程度，做空需求以及它的一个流动性溢价。更通俗一点来讲的话，回购利率告诉我们钱贵不贵，而借贷费率告诉我们这个劝解不紧。两者的工具分工分工也不同。回购是理解不带端的工具，而借贷更像是理解交易端和工作端的工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04:30</w:t>
      </w:r>
    </w:p>
    <w:p>
      <w:r>
        <w:rPr>
          <w:rFonts w:ascii="等线(中文正文)" w:hAnsi="等线(中文正文)" w:cs="等线(中文正文)" w:eastAsia="等线(中文正文)"/>
          <w:b w:val="false"/>
          <w:i w:val="false"/>
          <w:sz w:val="20"/>
        </w:rPr>
        <w:t>债券借贷、质押式回购和买断式回购都是银行间市场债券市场和银行间债券市场重要的一个融资融券工具。但是债券借贷主要是解决券源的一个问题，为做空套利以及交割来提供一个现成支持。央式回购主要解决的是基金的问题，通过质押债券融入资金来提升一个杠杆。买断式回购则是通过债权所有权的一个转移，实现融资和流动性的管理。从所有权的一个归属来看的话，国内主流的一个质押式回购之下，债券的所有权并不转移。债券是被冻结在正规购方的一个账户当中，不能够自由使用，本质是机构之间的一个短期资金拆借。但是在借贷这个过程当中，借入方获得的是标的券的一个可适用性，是能够可以将它卖出交割或者是纳入策略组合，因此会更接近证券融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05:26</w:t>
      </w:r>
    </w:p>
    <w:p>
      <w:r>
        <w:rPr>
          <w:rFonts w:ascii="等线(中文正文)" w:hAnsi="等线(中文正文)" w:cs="等线(中文正文)" w:eastAsia="等线(中文正文)"/>
          <w:b w:val="false"/>
          <w:i w:val="false"/>
          <w:sz w:val="20"/>
        </w:rPr>
        <w:t>以及以上的三个不同决定了两者的一个市场功能的边界不同。回购市场是主要服务于，杠杆和流动性管理。在借借贷市场的话，在杠杆功能之外，额外承担了做空交易、特权融通以及相对价值策略，还有结算失败救济等功能。这四个维度可以理解三者的一个主要的区别。然后再简单来看一下，借贷的一个制度框架。整体的话是从06年，央行发布全国银行间债券市场借贷债券借贷业务管理暂行规定之后，债券借贷业务开始正式启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06:18</w:t>
      </w:r>
    </w:p>
    <w:p>
      <w:r>
        <w:rPr>
          <w:rFonts w:ascii="等线(中文正文)" w:hAnsi="等线(中文正文)" w:cs="等线(中文正文)" w:eastAsia="等线(中文正文)"/>
          <w:b w:val="false"/>
          <w:i w:val="false"/>
          <w:sz w:val="20"/>
        </w:rPr>
        <w:t>在20年以前，整体处于一个有制度但是低活跃的状态。真正的一个制度加速完善是在22年到25年。一方面是债券市场的扩张推动了借贷工具，它从一个边缘工具成为一个核心的融通工具。另外一个方面的话是借贷的主体逐步从大行扩展到中小银行、券商以及资管等机构。再者的话，集中融券这一类需求也倒逼了制度和基础设施的一个同步建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06:49</w:t>
      </w:r>
    </w:p>
    <w:p>
      <w:r>
        <w:rPr>
          <w:rFonts w:ascii="等线(中文正文)" w:hAnsi="等线(中文正文)" w:cs="等线(中文正文)" w:eastAsia="等线(中文正文)"/>
          <w:b w:val="false"/>
          <w:i w:val="false"/>
          <w:sz w:val="20"/>
        </w:rPr>
        <w:t>所以说它的一个爆发增长期其实是在2425年之后。然后在25年10月份的时候是一个新的里程碑。这个时间点集中借贷集中债券借贷业务正式上线。首批的话是有78家机构参与。它集中借贷的话更像是银行间双边借贷的一个补充，来满足应急结算的一个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业务机制上的话，集中债券借贷是由中央结算公司和同业拆借中心共同来提供这个融券服务。融融资方资源设定可以融出债券形成一个的融券池。然后融方在结算日如果出现应付债券不足的时候，可以在平台交易，在交易平台发起指令，由系统在融券池内自动匹配，并且完成担保品管理和结算服务。它整体的一个目标不是替代传统的双边借贷，而是解决日内的一个应急融券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07:54</w:t>
      </w:r>
    </w:p>
    <w:p>
      <w:r>
        <w:rPr>
          <w:rFonts w:ascii="等线(中文正文)" w:hAnsi="等线(中文正文)" w:cs="等线(中文正文)" w:eastAsia="等线(中文正文)"/>
          <w:b w:val="false"/>
          <w:i w:val="false"/>
          <w:sz w:val="20"/>
        </w:rPr>
        <w:t>然后我们再来看一下它的三个核心特征。首先是面向银行间市场成员4万产品的管理人代办。然后第二个的话，它的单次接待期限最短是一天，最长是三天。从这个期限上也可以看出，它是明显偏向短期应急的，不像双边借贷的话最长是有一年。然后第三个的话是担保品的担保价值将百分之百覆盖风险敞口。他的一个接待费率锚定的是历史的一个成交费率，并且剔除一个极端值进行加权平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08:27</w:t>
      </w:r>
    </w:p>
    <w:p>
      <w:r>
        <w:rPr>
          <w:rFonts w:ascii="等线(中文正文)" w:hAnsi="等线(中文正文)" w:cs="等线(中文正文)" w:eastAsia="等线(中文正文)"/>
          <w:b w:val="false"/>
          <w:i w:val="false"/>
          <w:sz w:val="20"/>
        </w:rPr>
        <w:t>集中借贷它整体的最重要的不是它的规模本身，而是对于交易摩擦的一个压缩。在集中借贷推出以前，机构如果在低价里临时缺券，通常只能临时买入现券做买断，申请回购，或者通过双边借贷来进行一对一的询价和谈判过程。过程当中会存在时间紧难以匹配以及成本高，依赖交授信额度这一类的问题。然后集中接待的话把整个过程转化成了系统化和标准化的不匹配，整体提高了一个借贷的一个效率。包括也改善了中小机构合作市商的一个确认可得性。所以集中借贷上限为一个临界点制度，将这个市场从双边规则整体走向了一个自动融券机制，以及整个市场开始从双边借贷形成了一个双边借贷加上集中借贷这么一个多层次的一个制度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09:35</w:t>
      </w:r>
    </w:p>
    <w:p>
      <w:r>
        <w:rPr>
          <w:rFonts w:ascii="等线(中文正文)" w:hAnsi="等线(中文正文)" w:cs="等线(中文正文)" w:eastAsia="等线(中文正文)"/>
          <w:b w:val="false"/>
          <w:i w:val="false"/>
          <w:sz w:val="20"/>
        </w:rPr>
        <w:t>然后从借贷的用途来看的话，借出方的逻辑它是相对简单的。主要是用于盘活存量资产来赚取借贷费用，包括增厚持有期间的一个收益。它的代价是牺牲标的称的一个流动性和在借贷期间出售的一个灵活性。因此本质上就是用流动性换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09:58</w:t>
      </w:r>
    </w:p>
    <w:p>
      <w:r>
        <w:rPr>
          <w:rFonts w:ascii="等线(中文正文)" w:hAnsi="等线(中文正文)" w:cs="等线(中文正文)" w:eastAsia="等线(中文正文)"/>
          <w:b w:val="false"/>
          <w:i w:val="false"/>
          <w:sz w:val="20"/>
        </w:rPr>
        <w:t>而从技术方案看的话，主要有这四个用途。首先是融资加杠杆。在融资加杠杆这个场景当中，机构并不是用债券借贷直接取代回购，而是通过借贷把低折算率较高回购成本的一个债换成高流动性的掠寨，再拿后者去做回购。资机构如果手里持有信用债，但他直接质押信用债，融资的一个回购利率和质押比例都是不如利率债的，于是先押信用债，借入国开或者国债，再用借入的利率债进行质押回购。这样整体的一个操作链条的话，是可以降低融资成本的。因此融资型的一个借贷，它对于利率的影响是偏多头的，最终增强的是利率债质押融资能力，因此更接近加杠杆买债的一个上游准备动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10:53</w:t>
      </w:r>
    </w:p>
    <w:p>
      <w:r>
        <w:rPr>
          <w:rFonts w:ascii="等线(中文正文)" w:hAnsi="等线(中文正文)" w:cs="等线(中文正文)" w:eastAsia="等线(中文正文)"/>
          <w:b w:val="false"/>
          <w:i w:val="false"/>
          <w:sz w:val="20"/>
        </w:rPr>
        <w:t>然后第二个是券商，最常做的就是借券卖出，这个是最直接的一个单券。做空工是当机构明确看空某只债券的话，最典型的操作就是当前介入并卖出，大概收益率上行之后再买回。这个交易的话在线上端会实实现这个整体的一个卖压，就是供给增加，对于利率的影响是最为直接的，属于方向性比较强的一个行为。然后在交易盘当中的话，券商是最值得跟踪的一个介入主体。从经验上来看的话，债券的一个借贷量如果明显上升的话，只是它的一个借贷量的增加，是往往伴随着一个卖空操作。以30年国债为例的话，券商它的一个介入余额抬升等到期收益率经常同步或滞后抬升。因此债券介入的一个余额除以净介入，可以作为它的一个作风力量的一个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11:57</w:t>
      </w:r>
    </w:p>
    <w:p>
      <w:r>
        <w:rPr>
          <w:rFonts w:ascii="等线(中文正文)" w:hAnsi="等线(中文正文)" w:cs="等线(中文正文)" w:eastAsia="等线(中文正文)"/>
          <w:b w:val="false"/>
          <w:i w:val="false"/>
          <w:sz w:val="20"/>
        </w:rPr>
        <w:t>第三个就是套息交易，债券借贷支持两类套利逻辑。第一类是相对价值型的套息，即介入并卖出A券买入B券，来博取这两类券种的一个利差的相对变化收益。典型的比如说新老券利差的一个套利。然后第二类是票息型的一个套息，即长期持有空堤收益权高多高收益券这样一个组合。只要多投票期高于借贷费用和相关的融资成本，就能形成这个Carry这种交易。它本身是通过多空组合的一个对冲来形成部分方向性的影响。因此它对于债市曲线的一个总总的影响是偏中性的，但是会深刻的影响它的一个相对利差和曲线的形态。第三类的集中借贷的一个主要因素就是应急交割，刚刚也有提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13:07</w:t>
      </w:r>
    </w:p>
    <w:p>
      <w:r>
        <w:rPr>
          <w:rFonts w:ascii="等线(中文正文)" w:hAnsi="等线(中文正文)" w:cs="等线(中文正文)" w:eastAsia="等线(中文正文)"/>
          <w:b w:val="false"/>
          <w:i w:val="false"/>
          <w:sz w:val="20"/>
        </w:rPr>
        <w:t>然后从债券借贷的一个当前的一个市场格局来看的话。从06年债券借贷业务推出以来，它的交易量是持续增长的。截止到26年6月末的话，银行间市场债券借贷余额约3万亿。25年全年借贷市场的结算总额是51.3万亿，日均成交额在1404亿元，同比增长28.5%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13:32</w:t>
      </w:r>
    </w:p>
    <w:p>
      <w:r>
        <w:rPr>
          <w:rFonts w:ascii="等线(中文正文)" w:hAnsi="等线(中文正文)" w:cs="等线(中文正文)" w:eastAsia="等线(中文正文)"/>
          <w:b w:val="false"/>
          <w:i w:val="false"/>
          <w:sz w:val="20"/>
        </w:rPr>
        <w:t>机构来看的话，券商和银行是主要的参与者。25年银行和券商它的一个成交额合计占比大概是96%，其中券商是主要的一个净介入方，大行在部分的一个活跃的国债和国开债也保持进阶。然后中小行更多的是一个进借出房，这边也可以看到中小行这几年都是属于负数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14:02</w:t>
      </w:r>
    </w:p>
    <w:p>
      <w:r>
        <w:rPr>
          <w:rFonts w:ascii="等线(中文正文)" w:hAnsi="等线(中文正文)" w:cs="等线(中文正文)" w:eastAsia="等线(中文正文)"/>
          <w:b w:val="false"/>
          <w:i w:val="false"/>
          <w:sz w:val="20"/>
        </w:rPr>
        <w:t>然后从期限来看的话L001从期限来看的话，L001和L007是短期品超短期品种是一个绝对的主力。从20年上半年的数据来看的话，两者成交金额占比分别在44%和35%。分三种来看的话，标的是以国债和政金债占绝对的主导。20年上半年两者的一个成交占比分别是64%和35%，合计的话是达到了百分之百的99%，信用债和其他的券种几乎是可以忽略不计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14:43</w:t>
      </w:r>
    </w:p>
    <w:p>
      <w:r>
        <w:rPr>
          <w:rFonts w:ascii="等线(中文正文)" w:hAnsi="等线(中文正文)" w:cs="等线(中文正文)" w:eastAsia="等线(中文正文)"/>
          <w:b w:val="false"/>
          <w:i w:val="false"/>
          <w:sz w:val="20"/>
        </w:rPr>
        <w:t>再看借贷费率的话，从微观定价的逻辑来看的话，借贷费率它主要由券种期限活跃券和一个新老券的属性来决定。核心逻辑是券种的一个稀缺性和流动性溢价。首先从券种来看的话，像国债国开是小于农发等其他利率债的。然后再从信用债，通常来说国债是相对比较低的。其他的那个债有部分期限的一些地方债、老券或者流动性相对较弱的个券。如果因为它的一个成交量比较小，流动性相对比较差，借贷需求相对不活跃，其费率往往有个别的交易来决定。如果因为供虚弱，而且交易对手难以寻觅的话，通常会呈现一个较高的费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15:37</w:t>
      </w:r>
    </w:p>
    <w:p>
      <w:r>
        <w:rPr>
          <w:rFonts w:ascii="等线(中文正文)" w:hAnsi="等线(中文正文)" w:cs="等线(中文正文)" w:eastAsia="等线(中文正文)"/>
          <w:b w:val="false"/>
          <w:i w:val="false"/>
          <w:sz w:val="20"/>
        </w:rPr>
        <w:t>然后从接下来看的话。通常就是短期限的是小于长期限，这个是30年期国债。然后这个是十年期国债的一个借贷费率。7月15号的时候，26年付息国债10它的一个借贷费率是0.28，然后26特斯它的一个接待费用是一点一点。请关注公众号思维纪要社，更多纪要请加V西安202101307。所以整体来看的话，就是长期性的接待费用会更高一点。但是因为长期线它的一个品种成交笔数相对短期线可能相对会较少，费率可能会被少数的交易阻挡，这个也会有一定因素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16:26</w:t>
      </w:r>
    </w:p>
    <w:p>
      <w:r>
        <w:rPr>
          <w:rFonts w:ascii="等线(中文正文)" w:hAnsi="等线(中文正文)" w:cs="等线(中文正文)" w:eastAsia="等线(中文正文)"/>
          <w:b w:val="false"/>
          <w:i w:val="false"/>
          <w:sz w:val="20"/>
        </w:rPr>
        <w:t>然后从回撤的情况来看的话，是活跃券会大于一次活跃券成交。越是活跃的债券，它的一个借贷费率通常越高。因为活跃券的往往是交易盘最容易做空的对象，也是交割换券以及。基差交易这一类这一类交易它最需要的一个工具，需求量相对会比较大。所以供不应求会导致介入方为了强权，愿意支付更高的一个借贷费率，从而推整体回撤的一个费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17:01</w:t>
      </w:r>
    </w:p>
    <w:p>
      <w:r>
        <w:rPr>
          <w:rFonts w:ascii="等线(中文正文)" w:hAnsi="等线(中文正文)" w:cs="等线(中文正文)" w:eastAsia="等线(中文正文)"/>
          <w:b w:val="false"/>
          <w:i w:val="false"/>
          <w:sz w:val="20"/>
        </w:rPr>
        <w:t>然后从新券和老券来看的话，新券上市的时候费率通常会比较高一点。然后随后是逐步递减的，形成初期的一个流动性相对比较好。但是因为存量规模比较小，供给不足，然后需求叠加供给约束会推高费用。随着它的一个续发货量和配置盘的一个沉淀，借出了一个意愿相对是逐步增强的，费率会回落。从历史的一个数据统计来看的话，国开新券它的一个高费率维持时间通常会长于国债的一个新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17:39</w:t>
      </w:r>
    </w:p>
    <w:p>
      <w:r>
        <w:rPr>
          <w:rFonts w:ascii="等线(中文正文)" w:hAnsi="等线(中文正文)" w:cs="等线(中文正文)" w:eastAsia="等线(中文正文)"/>
          <w:b w:val="false"/>
          <w:i w:val="false"/>
          <w:sz w:val="20"/>
        </w:rPr>
        <w:t>这里也能看到就是在基本上是成交越活跃的券，它的一个借贷费率是越高的。其实在三月份的时候，券商其实对于30年超长它的一个借贷做空的一个力度还是比较强。我们也能看到这里它整体一个接待集中度在在三月份的时候是往上走的。但是其实在这段时间特定的费率也是一直在往上走的，由3月18号的1.51上升到4月1号的1.90。所以说活跃券其实是交易盘最容易做空的一个对象。它的一个需求量比较大，然后整体的一个借贷氛围其实也会逐步的在这个需求当中去推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18:28</w:t>
      </w:r>
    </w:p>
    <w:p>
      <w:r>
        <w:rPr>
          <w:rFonts w:ascii="等线(中文正文)" w:hAnsi="等线(中文正文)" w:cs="等线(中文正文)" w:eastAsia="等线(中文正文)"/>
          <w:b w:val="false"/>
          <w:i w:val="false"/>
          <w:sz w:val="20"/>
        </w:rPr>
        <w:t>然后从债券定价的主要策略来看的话，其实主要执行的是券商。然后券商它最多的是一个单向做空的一个策略，这一块是接待最直观和最具有方向性的策略。其实刚刚在用途里面基本上也有提到。然后另外一个就是这个-97，-97的话也是券商自营最具有辨识度的一个进攻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19:00</w:t>
      </w:r>
    </w:p>
    <w:p>
      <w:r>
        <w:rPr>
          <w:rFonts w:ascii="等线(中文正文)" w:hAnsi="等线(中文正文)" w:cs="等线(中文正文)" w:eastAsia="等线(中文正文)"/>
          <w:b w:val="false"/>
          <w:i w:val="false"/>
          <w:sz w:val="20"/>
        </w:rPr>
        <w:t>它不是一个单一的交易工具，而是一套和衍生品协同或者组合思路。本质是在组合，让组合在收益上行的时候取得正收益。在债市下跌的阶段，如果组合的仓位约束以及产品定位和流动性管理这些因素使得投资者无法或者不愿彻底离开债市的时候，最优解不一定是把债卖掉，而可能是保留短端的一个票息底仓，再用利率衍生品建立一个空痘97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19:29</w:t>
      </w:r>
    </w:p>
    <w:p>
      <w:r>
        <w:rPr>
          <w:rFonts w:ascii="等线(中文正文)" w:hAnsi="等线(中文正文)" w:cs="等线(中文正文)" w:eastAsia="等线(中文正文)"/>
          <w:b w:val="false"/>
          <w:i w:val="false"/>
          <w:sz w:val="20"/>
        </w:rPr>
        <w:t>券商自营是这个非久期策略的一个最活跃的执行者之一。最具辨识度的一个形式就是介入并卖出30年国债活跃券，同时在TL合约上建立一个空投。因此当看到券商对于超长债它的一个介入余额显著提升，同时贴耳空头重挫活跃的时候，往往就意味着它在做的不只是技术性融资，而是在宏观率方向判断的一个负九期表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19:59</w:t>
      </w:r>
    </w:p>
    <w:p>
      <w:r>
        <w:rPr>
          <w:rFonts w:ascii="等线(中文正文)" w:hAnsi="等线(中文正文)" w:cs="等线(中文正文)" w:eastAsia="等线(中文正文)"/>
          <w:b w:val="false"/>
          <w:i w:val="false"/>
          <w:sz w:val="20"/>
        </w:rPr>
        <w:t>但是这个策略也不是说稳定盈利的。相对来说从历史的一个策略执行来看的话，在25年下半年的话，这个阶段它的一个胜率比较高。它本质依赖的是一个趋势性的熊市环境，而不是震荡市。它的一个适用条件我们可以总结为三点。首先就是这个收益率有趋势性的上行驱动。如果仅仅是震荡式的话，是不足以覆盖借贷和期货滚动的一个成本的。第二个就是在操场端，它是缺乏强配置盘的一个买盘承接，否则就容易出现空不动，因为券商一直在那空单，但是保险和银行它的承接力量较强的话，是不足以实现券商做空的这么一个目的。第三个就是说TL和活跃券之间存在足够的一个新老券利差，或者说流动性错位，使得现在以及期货空头的一个双腿组合比单一工具更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20:56</w:t>
      </w:r>
    </w:p>
    <w:p>
      <w:r>
        <w:rPr>
          <w:rFonts w:ascii="等线(中文正文)" w:hAnsi="等线(中文正文)" w:cs="等线(中文正文)" w:eastAsia="等线(中文正文)"/>
          <w:b w:val="false"/>
          <w:i w:val="false"/>
          <w:sz w:val="20"/>
        </w:rPr>
        <w:t>这一点怎么去理解呢？如果说纯粹为做空的话，直接开贴工单是最简单的，但是几乎有展现成本。双腿组合的话，这两条腿分别是借券卖出加上期货空头，期货公投就是它增加了一块儿。债券卖出它增加了一块新券和老券之间价差的收敛，这一块收益可以用来补贴期货的一个展期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21:27</w:t>
      </w:r>
    </w:p>
    <w:p>
      <w:r>
        <w:rPr>
          <w:rFonts w:ascii="等线(中文正文)" w:hAnsi="等线(中文正文)" w:cs="等线(中文正文)" w:eastAsia="等线(中文正文)"/>
          <w:b w:val="false"/>
          <w:i w:val="false"/>
          <w:sz w:val="20"/>
        </w:rPr>
        <w:t>30年活跃券新券它的一个流动性较好，通常收益率会偏低一些。因为它存在一个流动性溢价，老券的流动性差收益率会偏高。在熊市当中如果收益率上行，新券的一个流动性溢价会快速消失，导致新老券利差的一个收窄。券商介入并卖出新券同时做空，也CCD往往是指向老券。然后当收益上行的时候，新券价格的一个跌幅是比老券价格跌幅要大的。线上空投他赚的会比期货空头亏的要多。这一份超额收益就可以覆盖借贷成本和期货的一个展期成本。所以使得如果存在新老村利差的话，使得证券借贷和期货商空头的一个双倍组合是会比单一工具更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22:26</w:t>
      </w:r>
    </w:p>
    <w:p>
      <w:r>
        <w:rPr>
          <w:rFonts w:ascii="等线(中文正文)" w:hAnsi="等线(中文正文)" w:cs="等线(中文正文)" w:eastAsia="等线(中文正文)"/>
          <w:b w:val="false"/>
          <w:i w:val="false"/>
          <w:sz w:val="20"/>
        </w:rPr>
        <w:t>然后从新老券策略来讲的话，核心是围绕流动性溢价和国际券的切券来进行交易的。新活跃券和老券之间的定价差，本质上是来自于流动性溢价、税收差异，市场关注度和期待的预期空老券最便捷的一个方式就是借贷。新券初期通常流动性更强会更活跃，而老区的一个流动性衰减，两者的一个逆差往往会在活跃圈切换到切换当中来发生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22:59</w:t>
      </w:r>
    </w:p>
    <w:p>
      <w:r>
        <w:rPr>
          <w:rFonts w:ascii="等线(中文正文)" w:hAnsi="等线(中文正文)" w:cs="等线(中文正文)" w:eastAsia="等线(中文正文)"/>
          <w:b w:val="false"/>
          <w:i w:val="false"/>
          <w:sz w:val="20"/>
        </w:rPr>
        <w:t>最明显的就是在26年中旬的时候。26年不26年3月中旬的时候，大量资金它是在介入25特6更多是在布局这个新老券利差的这么一个回归策略。市场是在抢跑一个清算行情，部分投资者他去做多基尔合约，做空30年国债活跃券225特6。然后2536在3月23号的时候，他是达到了一度的，他的一个接待节目度是达到了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23:31</w:t>
      </w:r>
    </w:p>
    <w:p>
      <w:r>
        <w:rPr>
          <w:rFonts w:ascii="等线(中文正文)" w:hAnsi="等线(中文正文)" w:cs="等线(中文正文)" w:eastAsia="等线(中文正文)"/>
          <w:b w:val="false"/>
          <w:i w:val="false"/>
          <w:sz w:val="20"/>
        </w:rPr>
        <w:t>然后集中度高位是持续到4月中旬。因为市场预期在新券发行之后，25特定它会失去它活跃券的一个地位，它蕴含的一个流动性溢价会快速消失，推动它的一个收益率向上修正，价格大跌。这个前置的换车预期使得空头筹码更早更加集中的对在25666之上。然后在四月中旬之后，我们也可以看到最大集中度从50%的高点回落，自至下旬是回到了这个低点，大概37%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24:03</w:t>
      </w:r>
    </w:p>
    <w:p>
      <w:r>
        <w:rPr>
          <w:rFonts w:ascii="等线(中文正文)" w:hAnsi="等线(中文正文)" w:cs="等线(中文正文)" w:eastAsia="等线(中文正文)"/>
          <w:b w:val="false"/>
          <w:i w:val="false"/>
          <w:sz w:val="20"/>
        </w:rPr>
        <w:t xml:space="preserve">同时TL合约CTD券它的一个和阿古特的一个利差也是从三月中旬见顶之后持续收窄，到4月21号的时候接近0BP2者的一个回落节奏是高度同步的。这个变化也印证了此前的走高主要是切券前提前做空和利差交易的一个驱动。Down 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24:34</w:t>
      </w:r>
    </w:p>
    <w:p>
      <w:r>
        <w:rPr>
          <w:rFonts w:ascii="等线(中文正文)" w:hAnsi="等线(中文正文)" w:cs="等线(中文正文)" w:eastAsia="等线(中文正文)"/>
          <w:b w:val="false"/>
          <w:i w:val="false"/>
          <w:sz w:val="20"/>
        </w:rPr>
        <w:t>这个是关于新老权利差的一个走势。基本上在新券上市的时候会预期就是因为新券它存在一个流动性溢价，所以说会预期新老圈它的利差会有一个走扩，它整体新老圈利差会呈现这么M型的一个走势，先走扩就会形成M型的第一笔朝上的走势，然后在新逐步扩容之后，两者的利差相对收窄，然后会形成第一前半段的一个M走势。然后在基本上在第2个M点的时候，就是新券正式成为一个新的活跃券的这么一个节点。利差进行二次走扩，然后后续利差在收窄。整体来看的话，不管是十年还是30年，都大概存在这么一个新老券它的利差的一个M型走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25:24</w:t>
      </w:r>
    </w:p>
    <w:p>
      <w:r>
        <w:rPr>
          <w:rFonts w:ascii="等线(中文正文)" w:hAnsi="等线(中文正文)" w:cs="等线(中文正文)" w:eastAsia="等线(中文正文)"/>
          <w:b w:val="false"/>
          <w:i w:val="false"/>
          <w:sz w:val="20"/>
        </w:rPr>
        <w:t>然后也是借助这个新老生利差的这么一个走势特征，可以进行借贷，就是进行一些新老圈利差，开展一些新老生利差的一些策略。然后在震荡市当中，借贷的更大用途不是方向性的做空，而是中性的相对价值交易。券商可以通过借贷来参与品种利差、期限利差和曲线利差。一类是利差收敛交易，比如说介入并卖出低票息低性价比的券，同时买入高票息高性价比的券，博弈信用利差或者品种利差也回归。另外一类就是曲线交易，比如做多30年，做空三做空十年，在三十减十逆差偏高的时候，来博弈曲线的一个平台化。这一类策略对于债市总方向的扰动是小于单向做空的，但是会显著影响局部的一个期限点位券种之间的相对定价和曲线斜率。如果市场处于低利率、低波动以及总Carry不高的环境的话，相对价值策略往往会比单边方向交易更加活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26:39</w:t>
      </w:r>
    </w:p>
    <w:p>
      <w:r>
        <w:rPr>
          <w:rFonts w:ascii="等线(中文正文)" w:hAnsi="等线(中文正文)" w:cs="等线(中文正文)" w:eastAsia="等线(中文正文)"/>
          <w:b w:val="false"/>
          <w:i w:val="false"/>
          <w:sz w:val="20"/>
        </w:rPr>
        <w:t>整体来看的话，单向做空和复久期是方向性策略，然后核心是依赖利率的一个趋势。期现套利、新老券利差以及曲线交易更多是一个相对价值策略，依赖错位和收敛。这也解释了为什么债券借贷活跃并不必然意味着债市要低，在很多的一个时点上，借贷只是让市场能够更加高效的完成定价，修复该贵的，让该贵的国外券被卖空，该便宜的老券被买入。该偏陡的一个曲线被作品以及该片里的一个基差被压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27:19</w:t>
      </w:r>
    </w:p>
    <w:p>
      <w:r>
        <w:rPr>
          <w:rFonts w:ascii="等线(中文正文)" w:hAnsi="等线(中文正文)" w:cs="等线(中文正文)" w:eastAsia="等线(中文正文)"/>
          <w:b w:val="false"/>
          <w:i w:val="false"/>
          <w:sz w:val="20"/>
        </w:rPr>
        <w:t>整体来看的话，借贷数据是观察市场情绪以及机构行为的一个微观指标。从总量上来看的话，对债市的一个方向指引是偏弱的。主要的原因在于，首先套利和套期交易，它往往是构建了一个多空对冲的一个组合，对于总方向的影响是偏中性的。第二个是刚刚提到的，就是在债券的一个用途当中有提到融资加杠杆。这个融资加杠杆它是偏多头的，然后单项就是卖出是偏空头的，总量上升可能对应两种相反的力量。从24年以来，中信策略它的权重其实整体是在上升的，使得总量和方向的脱钩更加明显。同时收益率上行的一个阶段，债券借贷往往会放大，更多的体现的是交易盘顺势做空的一个资金介入市场，放大波动的一个同步行为，而非市场方向的一个先验因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28:19</w:t>
      </w:r>
    </w:p>
    <w:p>
      <w:r>
        <w:rPr>
          <w:rFonts w:ascii="等线(中文正文)" w:hAnsi="等线(中文正文)" w:cs="等线(中文正文)" w:eastAsia="等线(中文正文)"/>
          <w:b w:val="false"/>
          <w:i w:val="false"/>
          <w:sz w:val="20"/>
        </w:rPr>
        <w:t>从对于接待的一个跟踪来看的话，我觉得可核心可以瞄准这五组跟踪指标。第一个是从主体维度来看，是谁在借，券商是最值得跟踪的一个净介入主体。券商通常作为债券借贷的一个主要借入方，银行多为借出方，券商介入多用于做空期限套利、套期或者应急结算。但是做空期限是主因，因为它的一个高杠杆和策略属性，对于市场波动的一个边际影响是会更大从第二个维度来看的话，就是券种和期限维度，借什么券优先来看？高流动性长久期的一个活跃券。若介入集中于30年国债回去十年国债和十年国债回券，以及十年国开活跃券这一类可以做空，加上可以期限和曲线交易的关键资产，方向性和波动放大的一个效应，会强于短久期以及非回去，尤其是30年超长这个品种，它的一个结构比较特殊，比较适合策略的一个博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29:44</w:t>
      </w:r>
    </w:p>
    <w:p>
      <w:r>
        <w:rPr>
          <w:rFonts w:ascii="等线(中文正文)" w:hAnsi="等线(中文正文)" w:cs="等线(中文正文)" w:eastAsia="等线(中文正文)"/>
          <w:b w:val="false"/>
          <w:i w:val="false"/>
          <w:sz w:val="20"/>
        </w:rPr>
        <w:t>然后第三个是从价格，价格维度就是它的费率是否贵。一般来说高借贷费率是意味着债券它的一个需求强标的稀缺，空投的成本相对比较高。如果说借贷费率已经显著走高的情况下，但是借入余额仍然在持续上升，说明市场他愿意为这种某种做空策略支付更高的一个成本，它的交易意愿是相对比较强的。如果反之反之，如果费率高企之后，介入量回落，可能意味着空头的一个拥挤，多见顶平仓的风险在上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30:19</w:t>
      </w:r>
    </w:p>
    <w:p>
      <w:r>
        <w:rPr>
          <w:rFonts w:ascii="等线(中文正文)" w:hAnsi="等线(中文正文)" w:cs="等线(中文正文)" w:eastAsia="等线(中文正文)"/>
          <w:b w:val="false"/>
          <w:i w:val="false"/>
          <w:sz w:val="20"/>
        </w:rPr>
        <w:t>第四个是从集中度维度来看是否拥挤。个券的一个接待集中度的它的一个计算方式是个券的一个借贷余额除以个券发行总量。这个指标越高的话，意味着该券被借出做空的程度也越高。监管对于这个集中度也是设有一个报告，要求同一个参与者他通过债券借贷融入标的券的一个余额超过自有券托管总量的20%，或者单只标的券融入余额超过发行量的10%。达到这个阈值之后，就应该进行相应的报告。然后第五个是联动着去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31:08</w:t>
      </w:r>
    </w:p>
    <w:p>
      <w:r>
        <w:rPr>
          <w:rFonts w:ascii="等线(中文正文)" w:hAnsi="等线(中文正文)" w:cs="等线(中文正文)" w:eastAsia="等线(中文正文)"/>
          <w:b w:val="false"/>
          <w:i w:val="false"/>
          <w:sz w:val="20"/>
        </w:rPr>
        <w:t>联动的去看借贷收益率，期货和现券成交的一个关系。如果某支券它的一个借贷余额上升的同时，收益也同步上行，而且能够跟债券在艾利塔上它的一个现券净卖出了静脉出的一个方向进行一个呼应，同时踢或者踢空的活跃，那么单向做空的信号它是更强的。但如果借贷余额它上升，但是收益率也没有明显上行，反而伴随着期货多头或者是新老券的一个利差波动，这个就更有可能是一个中性的策略，或者是交割的一个需求。这个就是整体跟踪的五组指标，以上就是今天交流和分享的内容，也谢谢各位投资者的时间。</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E6636BB100BBAFBB4581D91E6DDB8464C3CEBE8CB3FDD1EC4AF6463F47DFE57A5EBB9DEC4D59EED4A81F1783E31F40EE596064C31A5B28D65648AC765002CE62C431535</vt:lpwstr>
  </property>
</Properties>
</file>