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机器人产业洞见 260823_导读</w:t>
      </w:r>
    </w:p>
    <w:p>
      <w:pPr>
        <w:pStyle w:val="a0"/>
        <w:jc w:val="center"/>
      </w:pPr>
      <w:r>
        <w:t>2026年08月24日 08:57</w:t>
      </w:r>
    </w:p>
    <w:p>
      <w:pPr>
        <w:pStyle w:val="a7"/>
      </w:pPr>
      <w:r>
        <w:t>关键词</w:t>
      </w:r>
    </w:p>
    <w:p>
      <w:r>
        <w:rPr>
          <w:rFonts w:ascii="等线(中文正文)" w:hAnsi="等线(中文正文)" w:cs="等线(中文正文)" w:eastAsia="等线(中文正文)"/>
          <w:b w:val="false"/>
          <w:i w:val="false"/>
          <w:sz w:val="20"/>
        </w:rPr>
        <w:t xml:space="preserve">特斯拉 排产 超预期 市场预期 订单指引 数据链 IMU 惯性传感器 五洲新春 轴承 交叉滚子轴承 柔性轴承 自动化生产 产能爬坡 核心供应商 四杠 仿真结构件 主机厂 产业链 机器人板块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机器人板块正经历显著增长，尽管市场对特斯拉产业链排产存在疑虑，九月数据却显示排产远超预期，预示市场预期需调整以跟上产业步伐。数据在推动智能化进程中发挥关键作用，市场对机器人产业链各环节的关注度提升。核心供应商订单量激增，凸显板块持续增长潜力，尤其在硬件、软件，如轴承、机器人视觉系统等领域投资机遇显现。恒力、四零四林社区等公司及奥普克在视觉技术、机器人大脑方面的进展受到关注，强调市场对这些领域的持续关注必要性。整体而言，机器人行业，特别是特斯拉和马斯克的Optimus项目，展现出巨大增长潜力及供应链各环节的机遇。</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特斯拉产业链排产超预期及市场预期转变</w:t>
      </w:r>
    </w:p>
    <w:p>
      <w:r>
        <w:rPr>
          <w:rFonts w:ascii="等线(中文正文)" w:hAnsi="等线(中文正文)" w:cs="等线(中文正文)" w:eastAsia="等线(中文正文)"/>
          <w:b w:val="false"/>
          <w:i w:val="false"/>
          <w:sz w:val="20"/>
        </w:rPr>
        <w:t>对话讨论了特斯拉产业链的最新排产情况，指出9月份的排产数据大幅超出市场预期，特别是周产目标远超1000台的原定预期。这表明市场预期正逐步落后于产业进展，预示着未来市场预期可能随产业变化而迅速调整，强调了这一转变对市场的重要影响。</w:t>
      </w:r>
    </w:p>
    <w:p>
      <w:r>
        <w:rPr>
          <w:rFonts w:ascii="等线(中文正文)" w:hAnsi="等线(中文正文)" w:cs="等线(中文正文)" w:eastAsia="等线(中文正文)"/>
          <w:b w:val="false"/>
          <w:i w:val="false"/>
          <w:sz w:val="20"/>
        </w:rPr>
        <w:t/>
      </w:r>
    </w:p>
    <w:p>
      <w:pPr>
        <w:pStyle w:val="ab"/>
        <w:numPr>
          <w:numId w:val="2"/>
        </w:numPr>
      </w:pPr>
      <w:r>
        <w:t>02:40 特斯拉订单上修与机器人板块投资机会</w:t>
      </w:r>
    </w:p>
    <w:p>
      <w:r>
        <w:rPr>
          <w:rFonts w:ascii="等线(中文正文)" w:hAnsi="等线(中文正文)" w:cs="等线(中文正文)" w:eastAsia="等线(中文正文)"/>
          <w:b w:val="false"/>
          <w:i w:val="false"/>
          <w:sz w:val="20"/>
        </w:rPr>
        <w:t>对话提到特斯拉未来订单指引上修20%-50%，尤其是12月及明年的订单，预示四季度业绩有望兑现。市场关注特斯拉产品发布，可能扭转预期，建议重点关注机器人板块及特斯拉产业链标的，如三花拓普等，认为当前是较佳的投资节点。</w:t>
      </w:r>
    </w:p>
    <w:p>
      <w:r>
        <w:rPr>
          <w:rFonts w:ascii="等线(中文正文)" w:hAnsi="等线(中文正文)" w:cs="等线(中文正文)" w:eastAsia="等线(中文正文)"/>
          <w:b w:val="false"/>
          <w:i w:val="false"/>
          <w:sz w:val="20"/>
        </w:rPr>
        <w:t/>
      </w:r>
    </w:p>
    <w:p>
      <w:pPr>
        <w:pStyle w:val="ab"/>
        <w:numPr>
          <w:numId w:val="3"/>
        </w:numPr>
      </w:pPr>
      <w:r>
        <w:t>04:47 人形机器人数据链与市场机会分析</w:t>
      </w:r>
    </w:p>
    <w:p>
      <w:r>
        <w:rPr>
          <w:rFonts w:ascii="等线(中文正文)" w:hAnsi="等线(中文正文)" w:cs="等线(中文正文)" w:eastAsia="等线(中文正文)"/>
          <w:b w:val="false"/>
          <w:i w:val="false"/>
          <w:sz w:val="20"/>
        </w:rPr>
        <w:t>对话深入探讨了人形机器人领域内数据链的重要性及其潜在市场机会。首先，强调了数据积累对于智能化进程的关键作用，指出当前国内公司数据积累不足，但预计未来两年将经历数据暴增。其次，提及特斯拉订单催化与落地对行业预期及实际量的爆发性增长影响，以及数据链上深度相机与IMU传感器的价值提升。最后，建议关注具备物理仿真平台与高效数据处理能力的素材公司，如凡拓等，因其在数据标注与清洗方面具备优势，有望实现超额利润。</w:t>
      </w:r>
    </w:p>
    <w:p>
      <w:r>
        <w:rPr>
          <w:rFonts w:ascii="等线(中文正文)" w:hAnsi="等线(中文正文)" w:cs="等线(中文正文)" w:eastAsia="等线(中文正文)"/>
          <w:b w:val="false"/>
          <w:i w:val="false"/>
          <w:sz w:val="20"/>
        </w:rPr>
        <w:t/>
      </w:r>
    </w:p>
    <w:p>
      <w:pPr>
        <w:pStyle w:val="ab"/>
        <w:numPr>
          <w:numId w:val="4"/>
        </w:numPr>
      </w:pPr>
      <w:r>
        <w:t>08:57 机器人产业链核心供应商订单与产能更新</w:t>
      </w:r>
    </w:p>
    <w:p>
      <w:r>
        <w:rPr>
          <w:rFonts w:ascii="等线(中文正文)" w:hAnsi="等线(中文正文)" w:cs="等线(中文正文)" w:eastAsia="等线(中文正文)"/>
          <w:b w:val="false"/>
          <w:i w:val="false"/>
          <w:sz w:val="20"/>
        </w:rPr>
        <w:t>近期，机器人产业链核心供应商如五洲新春和日银电子展现出显著的订单增长和产能扩张。五洲新春在四杠核心部件及高端轴承领域，特别是柔性轴承和交叉滚子轴承，与大客户深度合作，自动化生产线预计明年春节前完成，月产能可达30万套。日银电子在仿生结构件方面，新增身体覆盖件订单，预计全年需求3万套，且其自主研发的膜内上七工艺和传感器技术有望在大客户中获得更多份额。整体供应链排产持续超预期，显示出机器人产业的强劲发展势头。</w:t>
      </w:r>
    </w:p>
    <w:p>
      <w:r>
        <w:rPr>
          <w:rFonts w:ascii="等线(中文正文)" w:hAnsi="等线(中文正文)" w:cs="等线(中文正文)" w:eastAsia="等线(中文正文)"/>
          <w:b w:val="false"/>
          <w:i w:val="false"/>
          <w:sz w:val="20"/>
        </w:rPr>
        <w:t/>
      </w:r>
    </w:p>
    <w:p>
      <w:pPr>
        <w:pStyle w:val="ab"/>
        <w:numPr>
          <w:numId w:val="5"/>
        </w:numPr>
      </w:pPr>
      <w:r>
        <w:t>14:33 宁波滑翔机器人产业布局与投资价值分析</w:t>
      </w:r>
    </w:p>
    <w:p>
      <w:r>
        <w:rPr>
          <w:rFonts w:ascii="等线(中文正文)" w:hAnsi="等线(中文正文)" w:cs="等线(中文正文)" w:eastAsia="等线(中文正文)"/>
          <w:b w:val="false"/>
          <w:i w:val="false"/>
          <w:sz w:val="20"/>
        </w:rPr>
        <w:t>对话聚焦于宁波滑翔在机器人产业的布局及其投资价值。分析指出，宁波滑翔通过与印度公司及中国非上市公司的合作，在北美成立合资公司，计划分三步走策略：首先突破电源系统总成，其次利用成本优势成为轻量化核心供应商，最后结合印度方商务能力满足客户硬件需求。预计到明年年初，产业链将全面打通，成本优势与工艺积累将显著提升，使其在机器人估值和弹性端成为最大变化标的。</w:t>
      </w:r>
    </w:p>
    <w:p>
      <w:r>
        <w:rPr>
          <w:rFonts w:ascii="等线(中文正文)" w:hAnsi="等线(中文正文)" w:cs="等线(中文正文)" w:eastAsia="等线(中文正文)"/>
          <w:b w:val="false"/>
          <w:i w:val="false"/>
          <w:sz w:val="20"/>
        </w:rPr>
        <w:t/>
      </w:r>
    </w:p>
    <w:p>
      <w:pPr>
        <w:pStyle w:val="ab"/>
        <w:numPr>
          <w:numId w:val="6"/>
        </w:numPr>
      </w:pPr>
      <w:r>
        <w:t>17:24 恒力与奥普克：机器人与机器视觉领域的投资机会</w:t>
      </w:r>
    </w:p>
    <w:p>
      <w:r>
        <w:rPr>
          <w:rFonts w:ascii="等线(中文正文)" w:hAnsi="等线(中文正文)" w:cs="等线(中文正文)" w:eastAsia="等线(中文正文)"/>
          <w:b w:val="false"/>
          <w:i w:val="false"/>
          <w:sz w:val="20"/>
        </w:rPr>
        <w:t>讨论了恒力和奥普克两家公司在机器人和机器视觉领域的市场表现及未来潜力。恒力在机器人生产方面实现了产能和ASP的提升，预计Q3将看到盈利拐点，具备年产10万台的产能潜力。奥普克则受益于苹果3C产品创新，3C市场需求爆发，利润弹性大，未来在机器人和物理AI市场有广阔前景。</w:t>
      </w:r>
    </w:p>
    <w:p>
      <w:r>
        <w:rPr>
          <w:rFonts w:ascii="等线(中文正文)" w:hAnsi="等线(中文正文)" w:cs="等线(中文正文)" w:eastAsia="等线(中文正文)"/>
          <w:b w:val="false"/>
          <w:i w:val="false"/>
          <w:sz w:val="20"/>
        </w:rPr>
        <w:t/>
      </w:r>
    </w:p>
    <w:p>
      <w:pPr>
        <w:pStyle w:val="ab"/>
        <w:numPr>
          <w:numId w:val="7"/>
        </w:numPr>
      </w:pPr>
      <w:r>
        <w:t>19:47 AI视觉技术在质检领域的应用与前景</w:t>
      </w:r>
    </w:p>
    <w:p>
      <w:r>
        <w:rPr>
          <w:rFonts w:ascii="等线(中文正文)" w:hAnsi="等线(中文正文)" w:cs="等线(中文正文)" w:eastAsia="等线(中文正文)"/>
          <w:b w:val="false"/>
          <w:i w:val="false"/>
          <w:sz w:val="20"/>
        </w:rPr>
        <w:t>对话讨论了AI小模型在视觉检测中的应用，通过生成缺陷图片进行自我学习，提高了检测准确率。未来计划将小模型升级至大模型，以替代更多质检工人，同时与机器人公司合作实现自动化操作。该技术在消费电子质检环节展现出巨大潜力，预计明年将有实际订单落地，建议重点关注AI视觉工业市场。</w:t>
      </w:r>
    </w:p>
    <w:p>
      <w:r>
        <w:rPr>
          <w:rFonts w:ascii="等线(中文正文)" w:hAnsi="等线(中文正文)" w:cs="等线(中文正文)" w:eastAsia="等线(中文正文)"/>
          <w:b w:val="false"/>
          <w:i w:val="false"/>
          <w:sz w:val="20"/>
        </w:rPr>
        <w:t/>
      </w:r>
    </w:p>
    <w:p>
      <w:pPr>
        <w:pStyle w:val="ab"/>
        <w:numPr>
          <w:numId w:val="8"/>
        </w:numPr>
      </w:pPr>
      <w:r>
        <w:t>23:29 Optimus机器人量产进展与垂类智能应用前景</w:t>
      </w:r>
    </w:p>
    <w:p>
      <w:r>
        <w:rPr>
          <w:rFonts w:ascii="等线(中文正文)" w:hAnsi="等线(中文正文)" w:cs="等线(中文正文)" w:eastAsia="等线(中文正文)"/>
          <w:b w:val="false"/>
          <w:i w:val="false"/>
          <w:sz w:val="20"/>
        </w:rPr>
        <w:t>报告更新了机械板块关于Optimus机器人的观点，特别是其自动化产线落地后产能预计于九月快速提升至单周1000台以上，未来目标单周1万台。报告指出，当前智能模型分为通用性和垂类方向，通用型面临泛化能力挑战，而垂类智能，如工厂单一工种替代，基于现有框架如VRM，更具落地可行性。马斯克推动的垂类智能应用，特别是在劳动力短缺的美国工厂，有望短期内实现。</w:t>
      </w:r>
    </w:p>
    <w:p>
      <w:r>
        <w:rPr>
          <w:rFonts w:ascii="等线(中文正文)" w:hAnsi="等线(中文正文)" w:cs="等线(中文正文)" w:eastAsia="等线(中文正文)"/>
          <w:b w:val="false"/>
          <w:i w:val="false"/>
          <w:sz w:val="20"/>
        </w:rPr>
        <w:t/>
      </w:r>
    </w:p>
    <w:p>
      <w:pPr>
        <w:pStyle w:val="ab"/>
        <w:numPr>
          <w:numId w:val="9"/>
        </w:numPr>
      </w:pPr>
      <w:r>
        <w:t>27:13 马斯克机器人计划：量产、工厂应用与自我生产</w:t>
      </w:r>
    </w:p>
    <w:p>
      <w:r>
        <w:rPr>
          <w:rFonts w:ascii="等线(中文正文)" w:hAnsi="等线(中文正文)" w:cs="等线(中文正文)" w:eastAsia="等线(中文正文)"/>
          <w:b w:val="false"/>
          <w:i w:val="false"/>
          <w:sz w:val="20"/>
        </w:rPr>
        <w:t>对话讨论了马斯克关于机器人的未来计划，包括通过Optimus V3实现量产，进入工厂场景工作并收集数据优化，以及最终由机器人制造机器人。这些步骤旨在推动机器人技术的成熟与广泛应用，预计将在德州的超级工厂实现大规模生产，从而加速机器人技术的发展。相关产业链企业如科森科技、四零四林社区和复赛等，预计将从中受益。</w:t>
      </w:r>
    </w:p>
    <w:p>
      <w:r>
        <w:rPr>
          <w:rFonts w:ascii="等线(中文正文)" w:hAnsi="等线(中文正文)" w:cs="等线(中文正文)" w:eastAsia="等线(中文正文)"/>
          <w:b w:val="false"/>
          <w:i w:val="false"/>
          <w:sz w:val="20"/>
        </w:rPr>
        <w:t/>
      </w:r>
    </w:p>
    <w:p>
      <w:pPr>
        <w:pStyle w:val="a7"/>
      </w:pPr>
      <w:r>
        <w:t>发言总结</w:t>
      </w:r>
    </w:p>
    <w:p>
      <w:pPr>
        <w:pStyle w:val="ab"/>
        <w:numPr>
          <w:numId w:val="10"/>
        </w:numPr>
      </w:pPr>
      <w:r>
        <w:t>发言人1</w:t>
      </w:r>
    </w:p>
    <w:p>
      <w:r>
        <w:rPr>
          <w:rFonts w:ascii="等线(中文正文)" w:hAnsi="等线(中文正文)" w:cs="等线(中文正文)" w:eastAsia="等线(中文正文)"/>
          <w:b w:val="false"/>
          <w:i w:val="false"/>
          <w:sz w:val="20"/>
        </w:rPr>
        <w:t>他对机器人板块进行了全面深入的汇报，首先概述了板块的整体状况，随后对比了市场预期与产业实际进展，强调了特发电产排产数据的超预期表现以及特斯拉产品预期的兑现，指出市场预期需随之调整。他警告称，随着订单指引的上调和产业进展加速，市场可能面临预期落后的风险。此外，他详细探讨了机器人产业链的最新进展，包括供应商的变动、核心零部件的发展，以及恒力和宁波华翔等公司的动态。特别提到了工业视觉技术，如奥普克公司的进步，预示着自动化和智能化的深化。最后，他从多个维度分析了机器人的未来趋势，包括量产、工业应用以及马斯克所提及的自我复制等长远愿景，并推荐了相关投资标的。</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问：最近关于特斯拉板块有什么重要观点和行业变化？对于当前机器人板块的投资建议是什么？</w:t>
      </w:r>
    </w:p>
    <w:p>
      <w:r>
        <w:rPr>
          <w:rFonts w:ascii="等线(中文正文)" w:hAnsi="等线(中文正文)" w:cs="等线(中文正文)" w:eastAsia="等线(中文正文)"/>
          <w:b w:val="false"/>
          <w:i w:val="false"/>
          <w:sz w:val="20"/>
        </w:rPr>
        <w:t>发言人1 答：最近两天，有传闻关于特斯拉财产的变化。从EDI排产数据来看，九月份的产量大幅超预期，这与市场之前对今年9月、12月以及明年6月和12月订单指引的担忧形成了鲜明对比。目前，市场预期正逐步落后于产业进展，这意味着如果后续基本面产生较大变化，市场预期可能发生扭转。建议大家重点关注机器人板块，尤其是在经历较长时间调整后，该板块的筹码分布、位置和估值都处于较为舒适的状态。此外，特斯拉产业链在四季度至次年一季度通常会有较好的行情，因此应密切关注板块内公司的表现。</w:t>
      </w:r>
    </w:p>
    <w:p>
      <w:r>
        <w:rPr>
          <w:rFonts w:ascii="等线(中文正文)" w:hAnsi="等线(中文正文)" w:cs="等线(中文正文)" w:eastAsia="等线(中文正文)"/>
          <w:b w:val="false"/>
          <w:i w:val="false"/>
          <w:sz w:val="20"/>
        </w:rPr>
        <w:t/>
      </w:r>
    </w:p>
    <w:p>
      <w:pPr>
        <w:pStyle w:val="ab"/>
      </w:pPr>
      <w:r>
        <w:t>发言人1 问：在机器人板块中有哪些具体的公司值得关注？对于国内机器人行业的上市标的如何看待？</w:t>
      </w:r>
    </w:p>
    <w:p>
      <w:r>
        <w:rPr>
          <w:rFonts w:ascii="等线(中文正文)" w:hAnsi="等线(中文正文)" w:cs="等线(中文正文)" w:eastAsia="等线(中文正文)"/>
          <w:b w:val="false"/>
          <w:i w:val="false"/>
          <w:sz w:val="20"/>
        </w:rPr>
        <w:t>发言人1 答：关注像三花拓普、恒立、新建链的五洲金沃以及科大利绿地长银等核心公司，它们是板块内的中坚力量。同时，对于日银电子、福赛、宁波妄想等有可能实现0到1突破或份额提升的公司也值得重点关注。国内如上纬新材这类标的，在上市后市值表现大超预期。尽管近期有所调整，但其对应的头部本体公司的估值锚已经显现，具有一定的投资价值。</w:t>
      </w:r>
    </w:p>
    <w:p>
      <w:r>
        <w:rPr>
          <w:rFonts w:ascii="等线(中文正文)" w:hAnsi="等线(中文正文)" w:cs="等线(中文正文)" w:eastAsia="等线(中文正文)"/>
          <w:b w:val="false"/>
          <w:i w:val="false"/>
          <w:sz w:val="20"/>
        </w:rPr>
        <w:t/>
      </w:r>
    </w:p>
    <w:p>
      <w:pPr>
        <w:pStyle w:val="ab"/>
      </w:pPr>
      <w:r>
        <w:t>发言人1 问：特斯拉具体在哪些方面的数据有超预期表现？</w:t>
      </w:r>
    </w:p>
    <w:p>
      <w:r>
        <w:rPr>
          <w:rFonts w:ascii="等线(中文正文)" w:hAnsi="等线(中文正文)" w:cs="等线(中文正文)" w:eastAsia="等线(中文正文)"/>
          <w:b w:val="false"/>
          <w:i w:val="false"/>
          <w:sz w:val="20"/>
        </w:rPr>
        <w:t>发言人1 答：特斯拉九月份的订单指引和实际兑现的数据都明显超出市场预期，不仅9月份的数据确定性很高，而且今年12月、明年6月和12月的订单指引也有不同程度（20%至50%不等）的上修。这些乐观的数据预示着四季度业绩将开始逐步兑现。</w:t>
      </w:r>
    </w:p>
    <w:p>
      <w:r>
        <w:rPr>
          <w:rFonts w:ascii="等线(中文正文)" w:hAnsi="等线(中文正文)" w:cs="等线(中文正文)" w:eastAsia="等线(中文正文)"/>
          <w:b w:val="false"/>
          <w:i w:val="false"/>
          <w:sz w:val="20"/>
        </w:rPr>
        <w:t/>
      </w:r>
    </w:p>
    <w:p>
      <w:pPr>
        <w:pStyle w:val="ab"/>
      </w:pPr>
      <w:r>
        <w:t>发言人1 问：接下来是否还有可能有重要的产品发布会影响市场预期？</w:t>
      </w:r>
    </w:p>
    <w:p>
      <w:r>
        <w:rPr>
          <w:rFonts w:ascii="等线(中文正文)" w:hAnsi="等线(中文正文)" w:cs="等线(中文正文)" w:eastAsia="等线(中文正文)"/>
          <w:b w:val="false"/>
          <w:i w:val="false"/>
          <w:sz w:val="20"/>
        </w:rPr>
        <w:t>发言人1 答：是的，按照特斯拉往年的经验，通常在9月或10月会有产品发布会。若9月份有产品发布会落地，将可能导致市场预期出现大幅完全扭转的情况。</w:t>
      </w:r>
    </w:p>
    <w:p>
      <w:r>
        <w:rPr>
          <w:rFonts w:ascii="等线(中文正文)" w:hAnsi="等线(中文正文)" w:cs="等线(中文正文)" w:eastAsia="等线(中文正文)"/>
          <w:b w:val="false"/>
          <w:i w:val="false"/>
          <w:sz w:val="20"/>
        </w:rPr>
        <w:t/>
      </w:r>
    </w:p>
    <w:p>
      <w:pPr>
        <w:pStyle w:val="ab"/>
      </w:pPr>
      <w:r>
        <w:t>发言人1 问：在数据链方面，有哪些重要的关注点？</w:t>
      </w:r>
    </w:p>
    <w:p>
      <w:r>
        <w:rPr>
          <w:rFonts w:ascii="等线(中文正文)" w:hAnsi="等线(中文正文)" w:cs="等线(中文正文)" w:eastAsia="等线(中文正文)"/>
          <w:b w:val="false"/>
          <w:i w:val="false"/>
          <w:sz w:val="20"/>
        </w:rPr>
        <w:t>发言人1 答：目前行业对数据量的增长非常关注，尤其是当数据积累量达到百万、千万甚至亿小时级别时，意味着智能化的涌现，可能会促使大脑发展到新的阶段。因此，要关注特斯拉订单的催化和落地情况，因为物理模型的训练需要真机训练、仿真模拟和第一人称素材等多种类型的数据支持。</w:t>
      </w:r>
    </w:p>
    <w:p>
      <w:r>
        <w:rPr>
          <w:rFonts w:ascii="等线(中文正文)" w:hAnsi="等线(中文正文)" w:cs="等线(中文正文)" w:eastAsia="等线(中文正文)"/>
          <w:b w:val="false"/>
          <w:i w:val="false"/>
          <w:sz w:val="20"/>
        </w:rPr>
        <w:t/>
      </w:r>
    </w:p>
    <w:p>
      <w:pPr>
        <w:pStyle w:val="ab"/>
      </w:pPr>
      <w:r>
        <w:t>发言人1 问：在人形机器人领域，数据链中有哪些值得关注的标的？</w:t>
      </w:r>
    </w:p>
    <w:p>
      <w:r>
        <w:rPr>
          <w:rFonts w:ascii="等线(中文正文)" w:hAnsi="等线(中文正文)" w:cs="等线(中文正文)" w:eastAsia="等线(中文正文)"/>
          <w:b w:val="false"/>
          <w:i w:val="false"/>
          <w:sz w:val="20"/>
        </w:rPr>
        <w:t>发言人1 答：数据链关注的主要标的包括设备链上的深度相机和IMU（惯性传感器）两个环节。其中，IMU在数据训练环节的需求将大幅增加，从原本机器人本体上的六轴或九轴（价值约200到400元）增加到单个设备上数量为20个以上，价值量提升19倍以上，因此IMU将成为后续市场中爆发性很强的方向。具体公司方面，新动联科的陀螺仪、华谊等标的值得重点关注。此外，提供仿真能力与低成本、专业数据处理能力的素材公司，如凡拓等，也值得关注。</w:t>
      </w:r>
    </w:p>
    <w:p>
      <w:r>
        <w:rPr>
          <w:rFonts w:ascii="等线(中文正文)" w:hAnsi="等线(中文正文)" w:cs="等线(中文正文)" w:eastAsia="等线(中文正文)"/>
          <w:b w:val="false"/>
          <w:i w:val="false"/>
          <w:sz w:val="20"/>
        </w:rPr>
        <w:t/>
      </w:r>
    </w:p>
    <w:p>
      <w:pPr>
        <w:pStyle w:val="ab"/>
      </w:pPr>
      <w:r>
        <w:t>发言人1 问：围绕数据销售或做数据并以卖数据为主要模式的公司，应关注哪些方面？</w:t>
      </w:r>
    </w:p>
    <w:p>
      <w:r>
        <w:rPr>
          <w:rFonts w:ascii="等线(中文正文)" w:hAnsi="等线(中文正文)" w:cs="等线(中文正文)" w:eastAsia="等线(中文正文)"/>
          <w:b w:val="false"/>
          <w:i w:val="false"/>
          <w:sz w:val="20"/>
        </w:rPr>
        <w:t>发言人1 答：这类公司主要需要关注两点：一是仿真能力，必须具备物理仿真平台；二是强大的数据处理能力，包括低成本、专业数据生产以及数据标注和清洗。数据交付不应是粗略采集的数据，而是经过标注和清洗的数据。在这方面，具备这些能力并有望获取超额利润的公司，如凡拓等，尤为值得关注。</w:t>
      </w:r>
    </w:p>
    <w:p>
      <w:r>
        <w:rPr>
          <w:rFonts w:ascii="等线(中文正文)" w:hAnsi="等线(中文正文)" w:cs="等线(中文正文)" w:eastAsia="等线(中文正文)"/>
          <w:b w:val="false"/>
          <w:i w:val="false"/>
          <w:sz w:val="20"/>
        </w:rPr>
        <w:t/>
      </w:r>
    </w:p>
    <w:p>
      <w:pPr>
        <w:pStyle w:val="ab"/>
      </w:pPr>
      <w:r>
        <w:t>发言人1 问：近期关于机器人特发链重点跟踪的标的有哪些变化情况？</w:t>
      </w:r>
    </w:p>
    <w:p>
      <w:r>
        <w:rPr>
          <w:rFonts w:ascii="等线(中文正文)" w:hAnsi="等线(中文正文)" w:cs="等线(中文正文)" w:eastAsia="等线(中文正文)"/>
          <w:b w:val="false"/>
          <w:i w:val="false"/>
          <w:sz w:val="20"/>
        </w:rPr>
        <w:t>发言人1 答：五洲新春作为西电四杠的核心供应商，在8月份以来，其周度排产已达到百台级别，并且从9月份起，4杠配套大幅超预期，主要来自杭州大客户和新疆大客户的订单需求。目前五洲在四杠环节前道工序中的市场份额占据主导地位，周产超过1000台，月产超过5000台。此外，五洲还在积极布局高端轴承领域，尤其是柔性轴承和交叉滚子轴承，这些轴承占据了整个机器人力值5000元以上。五洲已在柔性轴承与大客户深度对接，交叉滚子轴承通过大客户和其他合作伙伴认证，并计划于明年春节前实现年产30万套、月产30万套的产能爬坡。同时，五洲还获得了阿里蚂蚁、宁波等客户不锈钢轴承的独家供应资格，拥有较高价值量的轴承产品。因此，轴承板块也可能会涌现出一些优质的、被市场低估的核心标的。</w:t>
      </w:r>
    </w:p>
    <w:p>
      <w:r>
        <w:rPr>
          <w:rFonts w:ascii="等线(中文正文)" w:hAnsi="等线(中文正文)" w:cs="等线(中文正文)" w:eastAsia="等线(中文正文)"/>
          <w:b w:val="false"/>
          <w:i w:val="false"/>
          <w:sz w:val="20"/>
        </w:rPr>
        <w:t/>
      </w:r>
    </w:p>
    <w:p>
      <w:pPr>
        <w:pStyle w:val="ab"/>
      </w:pPr>
      <w:r>
        <w:t>发言人1 问：日本电子新增的扫射覆盖件订单情况如何？</w:t>
      </w:r>
    </w:p>
    <w:p>
      <w:r>
        <w:rPr>
          <w:rFonts w:ascii="等线(中文正文)" w:hAnsi="等线(中文正文)" w:cs="等线(中文正文)" w:eastAsia="等线(中文正文)"/>
          <w:b w:val="false"/>
          <w:i w:val="false"/>
          <w:sz w:val="20"/>
        </w:rPr>
        <w:t>发言人1 答：日本电子新增了身体上的四个扫射覆盖件订单，对应驾驶量约200美金，使用TPE和TP材料。尽管单个订单量不高，但需求指引乐观，预计全年需求可达3万套。大客户对仿生结构件订单排产积极，并且运营将在九月份开一模，这将提升后续的研发费用和量产可见度。</w:t>
      </w:r>
    </w:p>
    <w:p>
      <w:r>
        <w:rPr>
          <w:rFonts w:ascii="等线(中文正文)" w:hAnsi="等线(中文正文)" w:cs="等线(中文正文)" w:eastAsia="等线(中文正文)"/>
          <w:b w:val="false"/>
          <w:i w:val="false"/>
          <w:sz w:val="20"/>
        </w:rPr>
        <w:t/>
      </w:r>
    </w:p>
    <w:p>
      <w:pPr>
        <w:pStyle w:val="ab"/>
      </w:pPr>
      <w:r>
        <w:t>发言人1 问：宁波滑翔在机器人领域的合作进展怎样？</w:t>
      </w:r>
    </w:p>
    <w:p>
      <w:r>
        <w:rPr>
          <w:rFonts w:ascii="等线(中文正文)" w:hAnsi="等线(中文正文)" w:cs="等线(中文正文)" w:eastAsia="等线(中文正文)"/>
          <w:b w:val="false"/>
          <w:i w:val="false"/>
          <w:sz w:val="20"/>
        </w:rPr>
        <w:t>发言人1 答：宁波滑翔将与印度公司及中国非上市公司合作，在北美成立合资公司，作为突破北美大客户的关键平台。第一步计划是基于现有股东能力突破电源系统总成，价值量约3000美金且技术壁垒高，目前国内只有两家公司能做；第二步则是利用滑翔的零部件配合能力和成本优势，进入大客户的轻量化核心供应商决策；第三步是借助印度方商务能力和国内公司的生产制造能力，满足客户其他硬件解决方案需求。</w:t>
      </w:r>
    </w:p>
    <w:p>
      <w:r>
        <w:rPr>
          <w:rFonts w:ascii="等线(中文正文)" w:hAnsi="等线(中文正文)" w:cs="等线(中文正文)" w:eastAsia="等线(中文正文)"/>
          <w:b w:val="false"/>
          <w:i w:val="false"/>
          <w:sz w:val="20"/>
        </w:rPr>
        <w:t/>
      </w:r>
    </w:p>
    <w:p>
      <w:pPr>
        <w:pStyle w:val="ab"/>
      </w:pPr>
      <w:r>
        <w:t>发言人1 问：恒力在机器人领域的现状和未来展望如何？</w:t>
      </w:r>
    </w:p>
    <w:p>
      <w:r>
        <w:rPr>
          <w:rFonts w:ascii="等线(中文正文)" w:hAnsi="等线(中文正文)" w:cs="等线(中文正文)" w:eastAsia="等线(中文正文)"/>
          <w:b w:val="false"/>
          <w:i w:val="false"/>
          <w:sz w:val="20"/>
        </w:rPr>
        <w:t>发言人1 答：恒力目前周产机器人量已从七八月份的不到100台提升至四五百台，ASP也在不断增长，包括电机和其他结构件均有突破。其在T领域实现真正意义上的放量后，市场份额可能超出市场预期，同时卡位龙头地位有望带来溢价。此外，恒力的海外产能（墨西哥）和国内产能预计在四季度或年底到位，预计年产可达10万台。主业在Q3汇兑压力较小，预计Q3将出现利润增速拐点，四季度机器人业务催化明显，目前是赔率和胜率都非常不错的标的。</w:t>
      </w:r>
    </w:p>
    <w:p>
      <w:r>
        <w:rPr>
          <w:rFonts w:ascii="等线(中文正文)" w:hAnsi="等线(中文正文)" w:cs="等线(中文正文)" w:eastAsia="等线(中文正文)"/>
          <w:b w:val="false"/>
          <w:i w:val="false"/>
          <w:sz w:val="20"/>
        </w:rPr>
        <w:t/>
      </w:r>
    </w:p>
    <w:p>
      <w:pPr>
        <w:pStyle w:val="ab"/>
      </w:pPr>
      <w:r>
        <w:t>发言人1 问：奥普克在机器视觉领域的业务发展态势怎样？</w:t>
      </w:r>
    </w:p>
    <w:p>
      <w:r>
        <w:rPr>
          <w:rFonts w:ascii="等线(中文正文)" w:hAnsi="等线(中文正文)" w:cs="等线(中文正文)" w:eastAsia="等线(中文正文)"/>
          <w:b w:val="false"/>
          <w:i w:val="false"/>
          <w:sz w:val="20"/>
        </w:rPr>
        <w:t>发言人1 答：奥普克主业迎来戴维斯双击，受益于明年苹果3C大年创新带来的3C市场需求爆发，包括折叠屏、曲面屏和3D打印等领域的机器视觉需求可能增长2-3倍以上。奥普克的小模型已应用于缺陷检测，通过AI生成缺陷图片进行自我学习，有效替代人眼检测，减少废品率，实现了基本应用。</w:t>
      </w:r>
    </w:p>
    <w:p>
      <w:r>
        <w:rPr>
          <w:rFonts w:ascii="等线(中文正文)" w:hAnsi="等线(中文正文)" w:cs="等线(中文正文)" w:eastAsia="等线(中文正文)"/>
          <w:b w:val="false"/>
          <w:i w:val="false"/>
          <w:sz w:val="20"/>
        </w:rPr>
        <w:t/>
      </w:r>
    </w:p>
    <w:p>
      <w:pPr>
        <w:pStyle w:val="ab"/>
      </w:pPr>
      <w:r>
        <w:t>发言人1 问：在AI数据训练方面，使用50张缺陷图和100张AR图的区别是什么？苹果公司为何要研发大模型并替代质检工人？</w:t>
      </w:r>
    </w:p>
    <w:p>
      <w:r>
        <w:rPr>
          <w:rFonts w:ascii="等线(中文正文)" w:hAnsi="等线(中文正文)" w:cs="等线(中文正文)" w:eastAsia="等线(中文正文)"/>
          <w:b w:val="false"/>
          <w:i w:val="false"/>
          <w:sz w:val="20"/>
        </w:rPr>
        <w:t>发言人1 答：使用50张缺陷图时，成功率大约在57%左右。而利用100张分成的AR图进行学习时，准确率可能提升至70%以上。这表明生成的AI数据量足够大后，AI系统能够自主学习并替代部分真实场景下的检测工作。苹果公司在其供应链中面临大量质检需求，而现有机器缺乏足够的数据去识别所有种类的缺陷。因此，他们急需通过优化AI大模型能力和采集更多数据来实现智能化替代质检工人，降低容错率并提高识别能力。</w:t>
      </w:r>
    </w:p>
    <w:p>
      <w:r>
        <w:rPr>
          <w:rFonts w:ascii="等线(中文正文)" w:hAnsi="等线(中文正文)" w:cs="等线(中文正文)" w:eastAsia="等线(中文正文)"/>
          <w:b w:val="false"/>
          <w:i w:val="false"/>
          <w:sz w:val="20"/>
        </w:rPr>
        <w:t/>
      </w:r>
    </w:p>
    <w:p>
      <w:pPr>
        <w:pStyle w:val="ab"/>
      </w:pPr>
      <w:r>
        <w:t>发言人1 问：目前AI在消费电子质检领域的落地情况如何？</w:t>
      </w:r>
    </w:p>
    <w:p>
      <w:r>
        <w:rPr>
          <w:rFonts w:ascii="等线(中文正文)" w:hAnsi="等线(中文正文)" w:cs="等线(中文正文)" w:eastAsia="等线(中文正文)"/>
          <w:b w:val="false"/>
          <w:i w:val="false"/>
          <w:sz w:val="20"/>
        </w:rPr>
        <w:t>发言人1 答：AI已经在消费电子质检环节实现了部分替代人工操作，比如组装、测试等柔性化作业。下半年至明年，物理AR产线的小批量应用将会推广，有望看到小订单的落地，这为视觉工业视觉市场提供了重大预期差。</w:t>
      </w:r>
    </w:p>
    <w:p>
      <w:r>
        <w:rPr>
          <w:rFonts w:ascii="等线(中文正文)" w:hAnsi="等线(中文正文)" w:cs="等线(中文正文)" w:eastAsia="等线(中文正文)"/>
          <w:b w:val="false"/>
          <w:i w:val="false"/>
          <w:sz w:val="20"/>
        </w:rPr>
        <w:t/>
      </w:r>
    </w:p>
    <w:p>
      <w:pPr>
        <w:pStyle w:val="ab"/>
      </w:pPr>
      <w:r>
        <w:t>发言人1 问：马斯克的Optimus项目在机器人产能调整上的规划是什么？</w:t>
      </w:r>
    </w:p>
    <w:p>
      <w:r>
        <w:rPr>
          <w:rFonts w:ascii="等线(中文正文)" w:hAnsi="等线(中文正文)" w:cs="等线(中文正文)" w:eastAsia="等线(中文正文)"/>
          <w:b w:val="false"/>
          <w:i w:val="false"/>
          <w:sz w:val="20"/>
        </w:rPr>
        <w:t>发言人1 答：预计在九月份左右，Optimus单周产能将快速提升至1000台以上，单月产能有望达到1万台。随着自动化装配产线在美国部署落地，整个供应链对零部件的需求量将大幅增加。</w:t>
      </w:r>
    </w:p>
    <w:p>
      <w:r>
        <w:rPr>
          <w:rFonts w:ascii="等线(中文正文)" w:hAnsi="等线(中文正文)" w:cs="等线(中文正文)" w:eastAsia="等线(中文正文)"/>
          <w:b w:val="false"/>
          <w:i w:val="false"/>
          <w:sz w:val="20"/>
        </w:rPr>
        <w:t/>
      </w:r>
    </w:p>
    <w:p>
      <w:pPr>
        <w:pStyle w:val="ab"/>
      </w:pPr>
      <w:r>
        <w:t>发言人1 问：站在马斯克的角度看，如何看待机身智能大模型的落地？</w:t>
      </w:r>
    </w:p>
    <w:p>
      <w:r>
        <w:rPr>
          <w:rFonts w:ascii="等线(中文正文)" w:hAnsi="等线(中文正文)" w:cs="等线(中文正文)" w:eastAsia="等线(中文正文)"/>
          <w:b w:val="false"/>
          <w:i w:val="false"/>
          <w:sz w:val="20"/>
        </w:rPr>
        <w:t>发言人1 答：马斯克计划先从垂类方向入手，即将机器人引入工厂替代单一工种的工作，如战斗机涂层刷漆等。相较于通用型路线，垂类路线更易实现短期落地，利用现有的VRM等框架进行执行。</w:t>
      </w:r>
    </w:p>
    <w:p>
      <w:r>
        <w:rPr>
          <w:rFonts w:ascii="等线(中文正文)" w:hAnsi="等线(中文正文)" w:cs="等线(中文正文)" w:eastAsia="等线(中文正文)"/>
          <w:b w:val="false"/>
          <w:i w:val="false"/>
          <w:sz w:val="20"/>
        </w:rPr>
        <w:t/>
      </w:r>
    </w:p>
    <w:p>
      <w:pPr>
        <w:pStyle w:val="ab"/>
      </w:pPr>
      <w:r>
        <w:t>发言人1 问：马斯克对于未来机器人的野望有哪些目标？</w:t>
      </w:r>
    </w:p>
    <w:p>
      <w:r>
        <w:rPr>
          <w:rFonts w:ascii="等线(中文正文)" w:hAnsi="等线(中文正文)" w:cs="等线(中文正文)" w:eastAsia="等线(中文正文)"/>
          <w:b w:val="false"/>
          <w:i w:val="false"/>
          <w:sz w:val="20"/>
        </w:rPr>
        <w:t>发言人1 答：马斯克的野望包括三点：第一是实现量产，通过流水线生产Optimus v3机器人；第二是让机器人进入工厂完成特定场景工作，并在此过程中不断收集数据优化单一任务；第三是让机器人学会制造机器人自身，实现AI训练AI的循环。</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2026-08-24T01:01:20Z</dcterms:created>
  <dc:creator>Apache POI</dc:creator>
</cp:coreProperties>
</file>