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公牛集团 260823_原文</w:t>
      </w:r>
    </w:p>
    <w:p>
      <w:pPr>
        <w:jc w:val="center"/>
      </w:pPr>
      <w:r>
        <w:rPr>
          <w:rFonts w:ascii="等线(中文正文)" w:hAnsi="等线(中文正文)" w:cs="等线(中文正文)" w:eastAsia="等线(中文正文)"/>
          <w:b w:val="false"/>
          <w:i w:val="false"/>
          <w:sz w:val="20"/>
        </w:rPr>
        <w:t>2026年08月24日 08:57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然后今天由我来汇报，我们先快速过一下公司。公牛的话25年收入是160.3亿规模，净利润是40.7亿，毛利率43%，净利润25.4%，这个盈利水平在整个家电板块里面都属于第一梯队。然后从收入结构来看的话，公司的业务主要分成三大块，智能电工、照明电链接以及新能源业务，分别占比50.53%、44.16%以及5.13%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公牛今天的话已经不是一家做插座的一个公司了，核心的一个品类一个是插座，还有墙壁开关，另外还有一些照明以及新能源的一些新产品。然后电链接主要是插座转换器，跟工商业的活跃度是强相关，也是25年拖累的一个最大的板块。然后智能电工照明的话，强开是提稳定提升的一个基本盘。照明无主灯，智能家居生态品类是增量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00:50</w:t>
      </w:r>
    </w:p>
    <w:p>
      <w:r>
        <w:rPr>
          <w:rFonts w:ascii="等线(中文正文)" w:hAnsi="等线(中文正文)" w:cs="等线(中文正文)" w:eastAsia="等线(中文正文)"/>
          <w:b w:val="false"/>
          <w:i w:val="false"/>
          <w:sz w:val="20"/>
        </w:rPr>
        <w:t>复盘一下公牛这几年的一个业绩情况，从上市以来，整体的业绩是相对比较稳定的。20到23年是高增资收入从100亿做到了150，所以四年的一个复合增长率在16%。24到25年是业绩的一个压力值。其中25年的话收入是下滑了4.8，利润是下滑了4.7%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w:t>
      </w:r>
    </w:p>
    <w:p>
      <w:r>
        <w:rPr>
          <w:rFonts w:ascii="等线(中文正文)" w:hAnsi="等线(中文正文)" w:cs="等线(中文正文)" w:eastAsia="等线(中文正文)"/>
          <w:b w:val="false"/>
          <w:i w:val="false"/>
          <w:sz w:val="20"/>
        </w:rPr>
        <w:t>这是公司上市以来第一次收入和利润实现双降。压力主要来自两端，一端是强开照明受到竣工和装修需求的一个拖累，另外一端的话是转换器，受到工商业活跃度下降的一个影响。25年工商业场景的一个需求量下滑非常明显，但是26年公司的业绩整体呈现一个企稳的一个趋势。一季度的话收入是40.6亿，增长了3.5%，规模净利润是10.6亿，增长8.6%，增速由负转正。强开和照明从一季度起恢复了正增长，店面间降幅收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w:t>
      </w:r>
    </w:p>
    <w:p>
      <w:r>
        <w:rPr>
          <w:rFonts w:ascii="等线(中文正文)" w:hAnsi="等线(中文正文)" w:cs="等线(中文正文)" w:eastAsia="等线(中文正文)"/>
          <w:b w:val="false"/>
          <w:i w:val="false"/>
          <w:sz w:val="20"/>
        </w:rPr>
        <w:t>然后股权结构方面的话，截至今年一季度末，阮丽萍、阮学平兄弟通过控股股东宁波良机实业持股53%点。然后再加上两人个人直接持有的16.13%和12.14%，再加上共同控制凝晖投资2.78的一个股份，合计控制公司85%的一个股份。员工持股平台资源投资只有0.68%。然后把实控人和员工持股平台剔除之后，公司的一个自由流通股本只有约2.61亿股，占总股本的14.4%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02:10</w:t>
      </w:r>
    </w:p>
    <w:p>
      <w:r>
        <w:rPr>
          <w:rFonts w:ascii="等线(中文正文)" w:hAnsi="等线(中文正文)" w:cs="等线(中文正文)" w:eastAsia="等线(中文正文)"/>
          <w:b w:val="false"/>
          <w:i w:val="false"/>
          <w:sz w:val="20"/>
        </w:rPr>
        <w:t>自由流通市值只有100亿左右，不到总市值的7分之1，这有几方面影响。一方面的话，公司的一个日均成交相对比较有限，存在流动性折价，这也是过去两年估值持续下移的一个原因之一。其次的话，筹码高度稀缺，一旦基本面拐点被确认，边际增量资金对于股价的弹性会被显著放大。另外的话，控股股东持股比例高分红方面会更有保障，跟中小股东的利益是完全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w:t>
      </w:r>
    </w:p>
    <w:p>
      <w:r>
        <w:rPr>
          <w:rFonts w:ascii="等线(中文正文)" w:hAnsi="等线(中文正文)" w:cs="等线(中文正文)" w:eastAsia="等线(中文正文)"/>
          <w:b w:val="false"/>
          <w:i w:val="false"/>
          <w:sz w:val="20"/>
        </w:rPr>
        <w:t>然后再看管理层，创始人阮丽萍1964年出生，是武汉水利电力大学毕业，至今新任董事长兼总裁。然后弟弟阮学平时任副董事长。核心高管的话近十年是基本上没有变动的，团队是比较稳定的。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02:48</w:t>
      </w:r>
    </w:p>
    <w:p>
      <w:r>
        <w:rPr>
          <w:rFonts w:ascii="等线(中文正文)" w:hAnsi="等线(中文正文)" w:cs="等线(中文正文)" w:eastAsia="等线(中文正文)"/>
          <w:b w:val="false"/>
          <w:i w:val="false"/>
          <w:sz w:val="20"/>
        </w:rPr>
        <w:t>接下来的话对于对公司上市以来的一个股价进行一个复盘。一句话概括公牛上市六年以来的股价表现，就是用业绩把上市初期的估值泡沫给消化掉。上市至今股价累计上涨差不多在70%左右，跑赢上证指数约33个百分点。但从21年1月的高点算起来的话，股价跌了46%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03:09</w:t>
      </w:r>
    </w:p>
    <w:p>
      <w:r>
        <w:rPr>
          <w:rFonts w:ascii="等线(中文正文)" w:hAnsi="等线(中文正文)" w:cs="等线(中文正文)" w:eastAsia="等线(中文正文)"/>
          <w:b w:val="false"/>
          <w:i w:val="false"/>
          <w:sz w:val="20"/>
        </w:rPr>
        <w:t>而估值从72倍一路压缩到今天的17倍，估值消化的幅度是远远大于股价的跌幅的，中间的差额就是这五年持续增长的一个业绩。基本上我股价可以分为五个阶段，20到22年两段上涨和下跌，是流动性和抱团行情的一涨一杀。20年上市到21年1月股价涨了百分之209，估值冲到了72倍。估值严重透支之后的话，抱团瓦解，叠加铜塑料等原材料大涨，股价跌了53%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w:t>
      </w:r>
    </w:p>
    <w:p>
      <w:r>
        <w:rPr>
          <w:rFonts w:ascii="等线(中文正文)" w:hAnsi="等线(中文正文)" w:cs="等线(中文正文)" w:eastAsia="等线(中文正文)"/>
          <w:b w:val="false"/>
          <w:i w:val="false"/>
          <w:sz w:val="20"/>
        </w:rPr>
        <w:t>但是这两年的话，公司的业绩是一直在增长的，21年收入增长23% 22年增增长了14%，这是典型的一个杀估值。然后22到23年是业绩驱动的一小段涨幅，估值是下滑的二三年。毛利率跃升到43%，规模净利润增长了21%，股价涨了65%。然后从24年中开始至今的一整个下跌的趋势，它基本上是由基本面驱动的一个下跌。地产链以及工商业需求双压，25年出现上市以来第一次收入和利润的双降，戴维斯双杀今年的话股价请关注公众号思维纪要社，更多纪要请加V西安20210130基本上是在37到4410三元区间震荡，一季度业绩增速已经转正，股价有筑底企稳的一个迹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w:t>
      </w:r>
    </w:p>
    <w:p>
      <w:r>
        <w:rPr>
          <w:rFonts w:ascii="等线(中文正文)" w:hAnsi="等线(中文正文)" w:cs="等线(中文正文)" w:eastAsia="等线(中文正文)"/>
          <w:b w:val="false"/>
          <w:i w:val="false"/>
          <w:sz w:val="20"/>
        </w:rPr>
        <w:t>然后从估值的维度来看的话，公牛目前的估值是17倍，处于上市以来2%的一个分位数，非常低。而历史均值是31倍，再叠加账上约45亿的一个净现金，134亿低风险理财资金。然后剔除掉10亿的一个负债的话，合计差不多有169亿现金等价物占市值的23%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w:t>
      </w:r>
    </w:p>
    <w:p>
      <w:r>
        <w:rPr>
          <w:rFonts w:ascii="等线(中文正文)" w:hAnsi="等线(中文正文)" w:cs="等线(中文正文)" w:eastAsia="等线(中文正文)"/>
          <w:b w:val="false"/>
          <w:i w:val="false"/>
          <w:sz w:val="20"/>
        </w:rPr>
        <w:t>然后剔除之后，经营性资产其实对应的估值只有13倍。所以从这一个角度来看的话，这家公司的自由流通盘很小，后续基本面一旦出现拐点，公牛的股价回报率是会比较大的。所以也建议投资者对于公牛做持续的跟踪。然后接下来的话，我想讲一下公牛这家公司的一个核心力。我认为公司它主要有三层护城河，总结一下就是渠道力、品牌力以及组织与制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首先的话是渠道力，先介绍一下公司的一个渠道，公牛整体的渠道架构是线下经销为主，然后再加上线上的渠道，再加上B端工程，再加上海外，其中线下的经销是占70%左右，线上是约25%，剩余少量是B端的直销以及海外。线下的话基本上是遵循了厂家到经销商再到终端网点的一个三级扁平的结构。然后最值得注意的是网点密度，公牛它的经销商数量差不多在两千多家，然后全国的终端网点超110万家，这已经是牛奶调味品这种快消品的渠道，量级远高于传统的家电厂商。其中转换器网点差不多在75万个，而全国适合卖插座的五金日杂店总共就80万个，基本上做到了有五金店的地方都有公牛。然后常开网点的话差不多在12万家左右，是但是产出在逐年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06:01</w:t>
      </w:r>
    </w:p>
    <w:p>
      <w:r>
        <w:rPr>
          <w:rFonts w:ascii="等线(中文正文)" w:hAnsi="等线(中文正文)" w:cs="等线(中文正文)" w:eastAsia="等线(中文正文)"/>
          <w:b w:val="false"/>
          <w:i w:val="false"/>
          <w:sz w:val="20"/>
        </w:rPr>
        <w:t>而公牛的渠道力本质上我觉得是三个关键词。第一个是配送访销，09年公牛首创的这套快消品的一个打法。业务员一人一车，按照固定路线去巡店，一个人差不多要管300个网点，每月拜访1到2次，到店补货、做陈列、管物料，想要扫码打卡。同时的话把每个网点的销售数据沉淀成客户的卡单价值在两点日均打它只有几平方的一个空间。然后货架也极其有限，谁占了货架谁就赢了。客户卡单意味着公司掌握了终端数据，可以做到换经销商不换网点。然后第二个是利益分配，高质高价加上渠道的扁平，让终端卖公牛能够赚钱。转换器渠道毛利率长期在60%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然后第三个是过程考核，公司的考核里面返点里回款只占一半，然后另一半考核在网点占有率、sku数量以及VIP网点占比那为什么别的竞争者不能做配送房价这个模式呢？配送房价要跑通的话，网点的密度必须要高到能够摊平一人一车的一个成本。竞争对手想要复制的话，至少要做到公牛3分之1的一个销售额，而当时行业发明的体量只有公牛的25分之1，单个经销商的一年的毛利只有一二十万，连业务团队都养不活。这就是他十几年这个模式没有被复制的一个主要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然后第二层的话，第二层护城河的话是品牌力。像转换器强开都是消费者对于安全高度敏感，对于价格相对不敏感的一个品类。公牛从创立起就绑定了安全的心智，数十万电电装门头是近乎零成本的一个持续的曝光。然后这里我想强调一个证据，就是公牛在电商渠道的份额甚至高于线下，像敞开线上市占率接近50%，而国内整体的市占率是40%。这个说明品牌的资产它可以脱离线下渠道去进行独立的变现。也就是说在渠道形态迁移的时候，品牌并没有流失，就是品牌里有独立价值，而不只是渠道副产品的一个关键证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07:57</w:t>
      </w:r>
    </w:p>
    <w:p>
      <w:r>
        <w:rPr>
          <w:rFonts w:ascii="等线(中文正文)" w:hAnsi="等线(中文正文)" w:cs="等线(中文正文)" w:eastAsia="等线(中文正文)"/>
          <w:b w:val="false"/>
          <w:i w:val="false"/>
          <w:sz w:val="20"/>
        </w:rPr>
        <w:t>然后第三层护城河是主以制度。我认为这也是前两层的一个真正的源头，也是竞争对手最学不会的一个部分。像民企制度下，创始人持股85%并且亲自经营，推崇走远路的一个理念。相比于销售过程的话，更注重过程考核。价格管控靠防串，再加上百人的一个督查团队，违规就会发5到10万，甚至直接取消经销商的资格。外资、内资像我还有小米杂牌四类竞争者失效的一个原因，归根结底也都是指向于体制。外资的话是职业经理人有压业绩压力，不愿意做，长期有利短期亏损。是内资的话是渠道间利益冲突差距在体制上不在能力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08:37</w:t>
      </w:r>
    </w:p>
    <w:p>
      <w:r>
        <w:rPr>
          <w:rFonts w:ascii="等线(中文正文)" w:hAnsi="等线(中文正文)" w:cs="等线(中文正文)" w:eastAsia="等线(中文正文)"/>
          <w:b w:val="false"/>
          <w:i w:val="false"/>
          <w:sz w:val="20"/>
        </w:rPr>
        <w:t>然后另外的话我也想讲一下公牛选择这家公司，他选择进入一个新行业的一个底层逻辑。第一的话首先要这个行业内没有份额超过20%的一个强势品牌。第二的话有产品创新的一个空间。第三的话能够借助原有渠道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08:55</w:t>
      </w:r>
    </w:p>
    <w:p>
      <w:r>
        <w:rPr>
          <w:rFonts w:ascii="等线(中文正文)" w:hAnsi="等线(中文正文)" w:cs="等线(中文正文)" w:eastAsia="等线(中文正文)"/>
          <w:b w:val="false"/>
          <w:i w:val="false"/>
          <w:sz w:val="20"/>
        </w:rPr>
        <w:t>然后讲一个具体的一个案例，我认为也是理解这家公司最好的一个切口。07年公司为什么去做墙壁开关？因为首先转换器这门生意做了12年已经做到头了，份额当时已经很高。网点铺满之后，剩下的增长只能靠单店的产出和涨价。插座它又是一个低频耐用品，装修完就不换。常温下2909到15年复合增速有31%，但是到15到。18年期间就降到了16%。所以做墙壁开关的一个第一层动机是非常朴素的，对冲主业建立的一个风险。第二层动机是他看到了地产的机会，07年正是中国房地产上行周期的一个起点，而墙壁开关它是前方的品类，和进攻强相关，当时的话强开已经是红海，像罗德朗、西门子、施耐德早就在里面，各自差不多有10亿的一个量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09:45</w:t>
      </w:r>
    </w:p>
    <w:p>
      <w:r>
        <w:rPr>
          <w:rFonts w:ascii="等线(中文正文)" w:hAnsi="等线(中文正文)" w:cs="等线(中文正文)" w:eastAsia="等线(中文正文)"/>
          <w:b w:val="false"/>
          <w:i w:val="false"/>
          <w:sz w:val="20"/>
        </w:rPr>
        <w:t>公司一开始也想尝试借转换器的经销商去做孵化，很快发现走不通。转换器卖在五金店强开始卖在建材城的灯饰店和灯饰电影这些渠道网点的重合度不是说特别高。于是公司做了一个很重的一个决定，把强拆渠道从转换器渠道里面剥离出来，重新重建。放弃现成的一个渠道，等于把这最大优势先归零之后，在1314年在一线为单位去切割经销商，一个线一个线去做透。14到15年才等来放量，从进入到做成行业第一用了八年的时间，然后份额从零走到今天的约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10:21</w:t>
      </w:r>
    </w:p>
    <w:p>
      <w:r>
        <w:rPr>
          <w:rFonts w:ascii="等线(中文正文)" w:hAnsi="等线(中文正文)" w:cs="等线(中文正文)" w:eastAsia="等线(中文正文)"/>
          <w:b w:val="false"/>
          <w:i w:val="false"/>
          <w:sz w:val="20"/>
        </w:rPr>
        <w:t>我讲这个案例也是想说你一件事，公牛这家公司它是一家非常长期主义的公司，而且它的长期主义是写进制度里的，不是写在PPT上的。然后目前这个阶段公司主攻哪个行业？就是照明行业。照明行业符合公司的一个选择行业的一个标准，它行业非常大，然后也没有龙头，有产品创新的空间，渠道也可复用，符合公司进入一个行业的一个底层逻辑。然后接下来我就是想重点说一下公司的一个这块的一个新的业务。首先就是最重要的一个照明，国内加之照明市场容量差不多在1000亿元，而行业龙头头部玩家的市占率都没有超过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11:02</w:t>
      </w:r>
    </w:p>
    <w:p>
      <w:r>
        <w:rPr>
          <w:rFonts w:ascii="等线(中文正文)" w:hAnsi="等线(中文正文)" w:cs="等线(中文正文)" w:eastAsia="等线(中文正文)"/>
          <w:b w:val="false"/>
          <w:i w:val="false"/>
          <w:sz w:val="20"/>
        </w:rPr>
        <w:t>如果看更宽的一个口径的话，25年中国LED照明行业规模差不多在2600亿元，行业是极其分散的。公牛强开份额是40%，线上接近50%，但在加之照明只有2%左右，墙壁开关和加热照明当年同样都是非常分散。公牛有十半年的时间把墙开丛林，做到行业第一和照明虽然已经布局商业，但仍处在早期。也就是说公照明是公牛所有大品类里唯一还没有完全整合的那为什么照明行业一直这么分散？首先的话第一点就是这个行业它的进入门槛比较低。第二的话需求个性化、多样化，不注重品牌。第三点的话，这个行业它的高质产品和低质产品的质量差异是不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11:46</w:t>
      </w:r>
    </w:p>
    <w:p>
      <w:r>
        <w:rPr>
          <w:rFonts w:ascii="等线(中文正文)" w:hAnsi="等线(中文正文)" w:cs="等线(中文正文)" w:eastAsia="等线(中文正文)"/>
          <w:b w:val="false"/>
          <w:i w:val="false"/>
          <w:sz w:val="20"/>
        </w:rPr>
        <w:t>但这件事情也现在也在正在被打破，行业正在从照亮去转向健康加上智能，像护眼光源、无主灯、全屋光罩方案带来了明确的一个技术门槛和价格带的一个上移。然后这个时候只有具备芯片级技术投入能力，全屋方案能力和全国渠道网络的企业才有资格去整合市场。而公牛是有这方面的优势的，公牛的照明业务它主要采取双品牌的一个战略。公牛品牌它是主打大众流通需求，产品主要包含吸顶灯、筒射灯、灯带等标准通用的一个照明渠道复用，共有百万五金灯饰建材网点，性价走性价比路线。主要的应用场景是在存量替换简装以及出租房为主。然后目光是公公司五年前创立的新品牌，定位全屋高端智能健康照明，覆盖视力健康、生命健康、心理健康三类需求，拥有独立的渠道体系，主要通过专卖店展厅加上设计师推荐的模式去拓展。目前的话体量相对来说较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12:46</w:t>
      </w:r>
    </w:p>
    <w:p>
      <w:r>
        <w:rPr>
          <w:rFonts w:ascii="等线(中文正文)" w:hAnsi="等线(中文正文)" w:cs="等线(中文正文)" w:eastAsia="等线(中文正文)"/>
          <w:b w:val="false"/>
          <w:i w:val="false"/>
          <w:sz w:val="20"/>
        </w:rPr>
        <w:t>而公牛的那个照明的空间能有多大呢？首先的话从份额的角度去看，目前国内家居照明25年是约1000亿的一个市市场。然后考虑健康化智能化带来的一个价格带上移，假设30年小幅增至1100亿元，然后参考公司强开从用八年时间从零做到行业第一的一个整合速度，以及当前行业头部份额都不到1% 5的一个低门槛。中信假设30年份额能够提升到6%，那么可以看到66亿的一个空间。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13:20</w:t>
      </w:r>
    </w:p>
    <w:p>
      <w:r>
        <w:rPr>
          <w:rFonts w:ascii="等线(中文正文)" w:hAnsi="等线(中文正文)" w:cs="等线(中文正文)" w:eastAsia="等线(中文正文)"/>
          <w:b w:val="false"/>
          <w:i w:val="false"/>
          <w:sz w:val="20"/>
        </w:rPr>
        <w:t>然后另外一个测算维度的话是从网点的角度去出发。公牛公牛当前有转换器的网点75万个，常开的网点有12万个，合计网点数量差不多在87万个。假设每个网点都能卖，按照每个网点销售单据收入约1万块来看的话，空间有八十多亿。当然了也不是说所有的网店都适合买麦登。如果只统计日均加，请关注公众号思维基要社，更多纪要请加V西安20210130。加上日杂，我五金加上日杂，再加上强开的渠道，合计差不多在五十多万个网点，也有50亿的一个空间。所以结论的话，公牛的照明业务是可以看到50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14:04</w:t>
      </w:r>
    </w:p>
    <w:p>
      <w:r>
        <w:rPr>
          <w:rFonts w:ascii="等线(中文正文)" w:hAnsi="等线(中文正文)" w:cs="等线(中文正文)" w:eastAsia="等线(中文正文)"/>
          <w:b w:val="false"/>
          <w:i w:val="false"/>
          <w:sz w:val="20"/>
        </w:rPr>
        <w:t>好，然后另外一块公牛的的一个新的一个看点的话，一个是出海。公司目前海外收入差不多在3亿，占比比较小。这其中自主品牌差不多在1亿左右。公司是从24年下半年才开始系统性去布局海外这个市场的。25年是系统性出海的第一年，第一年的话就进入了二十多个，是国家开发了二十多个新客户，海外整体的增速在12%，自主品牌增速更快。模式上家装线走的是小国大商，再加上一国一策三个国家。先找一个具备电工行业经验，然后在C端B端和商超K都有渠道资源的大代理，跟他做产品共创，推出高中低三套产品线，投入数百万完成模具开发之后再铺渠道，再做品牌。渠道体系和利润分配逻辑跟我国内是完全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14:55</w:t>
      </w:r>
    </w:p>
    <w:p>
      <w:r>
        <w:rPr>
          <w:rFonts w:ascii="等线(中文正文)" w:hAnsi="等线(中文正文)" w:cs="等线(中文正文)" w:eastAsia="等线(中文正文)"/>
          <w:b w:val="false"/>
          <w:i w:val="false"/>
          <w:sz w:val="20"/>
        </w:rPr>
        <w:t>然后目标也很清晰，单个市场用五年做到当地开关品类的第一。然后这个目标的话是由国内的路径去做背书的。国内敞开从零到行业第一用了八年的时间，现在经验也是可以复用，落地周期预估会大幅缩短。然后开关式尖刀打开市场之后，可以带动像照明、电动工具等全品类去做出海。然后26年公司海外这一块的目标是覆盖国家数量翻一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然后第三块的话是新能源，国内这一端的话，25年行业出现了比较明显的一个结构性的变化，以轿车为核心的充电需求趋于饱和。但是像重卡、物流、用车、港口这些专业领域的大场景，充电需求在快速的增长。公司从25年起就前瞻性布局，把C端的优势去往B端去做延伸。26年5月的新能源展会上，首家发布了一级能效重卡充电产品领先行业。目前的话商用大功率产品线增速良好，可以有效去对冲CNI1个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15:51</w:t>
      </w:r>
    </w:p>
    <w:p>
      <w:r>
        <w:rPr>
          <w:rFonts w:ascii="等线(中文正文)" w:hAnsi="等线(中文正文)" w:cs="等线(中文正文)" w:eastAsia="等线(中文正文)"/>
          <w:b w:val="false"/>
          <w:i w:val="false"/>
          <w:sz w:val="20"/>
        </w:rPr>
        <w:t>海外这一端的话，26年3月在米兰展预售推出了第三代全系列的储能产品。功率段覆盖从6到150千瓦，电池容量10到96度，覆盖户储和中小工商储。预售阶段达到数百个意向客户，而且都符合公司定位的具备安装能力的腰部服务器画像服务商的画像。户主产品今年三季度正式上市，八月底开始交付。然后工商业储能预计在年底会上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16:21</w:t>
      </w:r>
    </w:p>
    <w:p>
      <w:r>
        <w:rPr>
          <w:rFonts w:ascii="等线(中文正文)" w:hAnsi="等线(中文正文)" w:cs="等线(中文正文)" w:eastAsia="等线(中文正文)"/>
          <w:b w:val="false"/>
          <w:i w:val="false"/>
          <w:sz w:val="20"/>
        </w:rPr>
        <w:t>差异化主要是在于渠道和产品的双重创新。渠道上是直达腰部客户的深度分销，搭配本地仓库和运营服务团队。产品上采用了314电芯，实现小体检测量。整套系统以AI自主决策为核心，可以通过低电价充电，高电价卖点实现使用价值的最大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16:42</w:t>
      </w:r>
    </w:p>
    <w:p>
      <w:r>
        <w:rPr>
          <w:rFonts w:ascii="等线(中文正文)" w:hAnsi="等线(中文正文)" w:cs="等线(中文正文)" w:eastAsia="等线(中文正文)"/>
          <w:b w:val="false"/>
          <w:i w:val="false"/>
          <w:sz w:val="20"/>
        </w:rPr>
        <w:t>然后讲完三条新曲线，回过头来看公司的一个基本盘。目前的话公司的基本盘也没有见顶巷墙壁开关的话，公司国内市占率是差不多在40%，线上是接近50%。外资品牌正在快速退出，第二到第五名每家持有约5%还在萎缩。而参考日本和法国这些成熟市场，单一是品牌的市占率可以达到70%到90%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17:08</w:t>
      </w:r>
    </w:p>
    <w:p>
      <w:r>
        <w:rPr>
          <w:rFonts w:ascii="等线(中文正文)" w:hAnsi="等线(中文正文)" w:cs="等线(中文正文)" w:eastAsia="等线(中文正文)"/>
          <w:b w:val="false"/>
          <w:i w:val="false"/>
          <w:sz w:val="20"/>
        </w:rPr>
        <w:t>强开有机会达到公牛排插的一个竞争地位。市占率过了临界点之后会更加顺畅，量价结构也在改善。过去几年公司一边向高端去做升级，一边在下沉市场整合白牌打牌，所以量增的速度是快于收入增速，价格略降，但是价格正在收敛，对标外资的产品线价格也在往上走。智能开关从25年起开始大力的推广增长性能，二代产品会加智能屏，然后转换器这边的话靠新场景去对冲存量替换的天然压力。嵌入式插座开关照明已经布局了三年，25年起开始快速增长。26年线上产品家具基本上已经把公有的产品作为标配，像可移动轨道插座，介于强开和转换器之间的一个升级品类，有效支撑了电连接业务的一个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17:54</w:t>
      </w:r>
    </w:p>
    <w:p>
      <w:r>
        <w:rPr>
          <w:rFonts w:ascii="等线(中文正文)" w:hAnsi="等线(中文正文)" w:cs="等线(中文正文)" w:eastAsia="等线(中文正文)"/>
          <w:b w:val="false"/>
          <w:i w:val="false"/>
          <w:sz w:val="20"/>
        </w:rPr>
        <w:t>然后最后我们想说一下公公牛的我们对于公牛的一个盈利预测。预26到28年的话公司的收入在169.1亿、179.74亿、191.06亿，同比增长5.5%、6.3%以及6.3%归母净利润是42.95，45.79以及49.04，分别同比增长5.5%、6.6%以及7.1%。现在现价对应的估值差不多在16、15以及14倍。当前的话已经处于上市以来估值2%的一个分位了，而且目前的股息率是在4.8%，公司的安全边际充足，也是建议投资者进行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18:38</w:t>
      </w:r>
    </w:p>
    <w:p>
      <w:r>
        <w:rPr>
          <w:rFonts w:ascii="等线(中文正文)" w:hAnsi="等线(中文正文)" w:cs="等线(中文正文)" w:eastAsia="等线(中文正文)"/>
          <w:b w:val="false"/>
          <w:i w:val="false"/>
          <w:sz w:val="20"/>
        </w:rPr>
        <w:t>好，以上就是我关于公牛集团的一个汇报，有任何问题欢迎随时联系我们国泰海通家电团队的交流。今天会议就到这里，谢谢各位投资者的参会。感谢大家参加本次会议，会议到此结束，祝大家生活愉快，再见。证券不承担因转载、转发引起的任何损失及责任。市场有风险投资需谨慎，提醒广大投资者谨慎做出投资决策。</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E6636BB100BBAFBB4581D91E6DDB85A4B35DBE8C03FDDA7C6AD9463F47DFE51A6E2B9DEC4255EED4A81C47F39A1F4008546CD4C3135B28F053474C765E02CE35C93E635</vt:lpwstr>
  </property>
</Properties>
</file>