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s>
</file>

<file path=word/document.xml><?xml version="1.0" encoding="utf-8"?>
<w:document xmlns:w="http://schemas.openxmlformats.org/wordprocessingml/2006/main">
  <w:body>
    <w:p>
      <w:pPr>
        <w:pStyle w:val="ac"/>
      </w:pPr>
      <w:r>
        <w:t>方正证券 TMT周周谈：AI生态系列汇报 260823_导读</w:t>
      </w:r>
    </w:p>
    <w:p>
      <w:pPr>
        <w:pStyle w:val="a0"/>
        <w:jc w:val="center"/>
      </w:pPr>
      <w:r>
        <w:t>2026年08月24日 00:12</w:t>
      </w:r>
    </w:p>
    <w:p>
      <w:pPr>
        <w:pStyle w:val="a7"/>
      </w:pPr>
      <w:r>
        <w:t>关键词</w:t>
      </w:r>
    </w:p>
    <w:p>
      <w:r>
        <w:rPr>
          <w:rFonts w:ascii="等线(中文正文)" w:hAnsi="等线(中文正文)" w:cs="等线(中文正文)" w:eastAsia="等线(中文正文)"/>
          <w:b w:val="false"/>
          <w:i w:val="false"/>
          <w:sz w:val="20"/>
        </w:rPr>
        <w:t xml:space="preserve">AI 科技板块 存储 长存 国产化 超节点 算力 腾讯 阿里 英伟达 估值 资金拥挤度 基本面 资本支出 光刻 刻蚀 薄膜 气体板材 CMP SSD </w:t>
      </w:r>
    </w:p>
    <w:p>
      <w:r>
        <w:rPr>
          <w:rFonts w:ascii="等线(中文正文)" w:hAnsi="等线(中文正文)" w:cs="等线(中文正文)" w:eastAsia="等线(中文正文)"/>
          <w:b w:val="false"/>
          <w:i w:val="false"/>
          <w:sz w:val="20"/>
        </w:rPr>
        <w:t/>
      </w:r>
    </w:p>
    <w:p>
      <w:pPr>
        <w:pStyle w:val="a7"/>
      </w:pPr>
      <w:r>
        <w:t>全文摘要</w:t>
      </w:r>
    </w:p>
    <w:p>
      <w:r>
        <w:rPr>
          <w:rFonts w:ascii="等线(中文正文)" w:hAnsi="等线(中文正文)" w:cs="等线(中文正文)" w:eastAsia="等线(中文正文)"/>
          <w:b w:val="false"/>
          <w:i w:val="false"/>
          <w:sz w:val="20"/>
        </w:rPr>
        <w:t>在近期的讨论中，专家和分析师们对AI科技板块的当前状况和未来展望进行了深入分析。尽管该板块在过去经历了一定的市场波动，但与7月份相比，其估值水平和市场资金拥挤度已显著改善，预示着更为健康的市场环境和乐观的前景。分析指出，AI板块的资金状况稳健，基本面表现强劲，加之估值处于低位，当前被视为配置AI科技板块的理想时机。讨论还覆盖了存储、国产算力、AI巨头业绩及其产业链等多个细分领域，强调了AI生态的高景气度和丰富的投资机会。同时，提醒投资者需密切关注监管动态，确保遵守相关法规，避免未经许可泄露敏感信息。整体而言，AI科技板块展现出积极的发展态势，为投资者提供了广阔的投资空间。</w:t>
      </w:r>
    </w:p>
    <w:p>
      <w:r>
        <w:rPr>
          <w:rFonts w:ascii="等线(中文正文)" w:hAnsi="等线(中文正文)" w:cs="等线(中文正文)" w:eastAsia="等线(中文正文)"/>
          <w:b w:val="false"/>
          <w:i w:val="false"/>
          <w:sz w:val="20"/>
        </w:rPr>
        <w:t/>
      </w:r>
    </w:p>
    <w:p>
      <w:pPr>
        <w:pStyle w:val="a7"/>
      </w:pPr>
      <w:r>
        <w:t>章节速览</w:t>
      </w:r>
    </w:p>
    <w:p>
      <w:pPr>
        <w:pStyle w:val="ab"/>
        <w:numPr>
          <w:numId w:val="1"/>
        </w:numPr>
      </w:pPr>
      <w:r>
        <w:t>00:00 AI科技板块投资策略与市场展望</w:t>
      </w:r>
    </w:p>
    <w:p>
      <w:r>
        <w:rPr>
          <w:rFonts w:ascii="等线(中文正文)" w:hAnsi="等线(中文正文)" w:cs="等线(中文正文)" w:eastAsia="等线(中文正文)"/>
          <w:b w:val="false"/>
          <w:i w:val="false"/>
          <w:sz w:val="20"/>
        </w:rPr>
        <w:t>会议讨论了AI科技板块的投资策略，指出资金拥挤度降低、基本面强劲以及估值处于低位是当前乐观态度的理由。强调了科技巨头中报亮眼、产业链趋势向好及估值吸引力，认为AI生态高景气度持续，是良好的配置时点。电话会议聚焦软件、硬件、算力及应用端，分享了细分领域观点和前景展望。</w:t>
      </w:r>
    </w:p>
    <w:p>
      <w:r>
        <w:rPr>
          <w:rFonts w:ascii="等线(中文正文)" w:hAnsi="等线(中文正文)" w:cs="等线(中文正文)" w:eastAsia="等线(中文正文)"/>
          <w:b w:val="false"/>
          <w:i w:val="false"/>
          <w:sz w:val="20"/>
        </w:rPr>
        <w:t/>
      </w:r>
    </w:p>
    <w:p>
      <w:pPr>
        <w:pStyle w:val="ab"/>
        <w:numPr>
          <w:numId w:val="2"/>
        </w:numPr>
      </w:pPr>
      <w:r>
        <w:t>02:44 存储板块与AI技术融合推动国产化进程</w:t>
      </w:r>
    </w:p>
    <w:p>
      <w:r>
        <w:rPr>
          <w:rFonts w:ascii="等线(中文正文)" w:hAnsi="等线(中文正文)" w:cs="等线(中文正文)" w:eastAsia="等线(中文正文)"/>
          <w:b w:val="false"/>
          <w:i w:val="false"/>
          <w:sz w:val="20"/>
        </w:rPr>
        <w:t>分享了存储板块在AI框架下的高景气度，长存IPO推动国产替代加速，关注存储设备、模组厂及封测订单公司，AI技术对存储需求持续增长，企业级涨幅显著，国产替代斜率上行，长期利好供应链，关注Flash存储控制芯片环节。</w:t>
      </w:r>
    </w:p>
    <w:p>
      <w:r>
        <w:rPr>
          <w:rFonts w:ascii="等线(中文正文)" w:hAnsi="等线(中文正文)" w:cs="等线(中文正文)" w:eastAsia="等线(中文正文)"/>
          <w:b w:val="false"/>
          <w:i w:val="false"/>
          <w:sz w:val="20"/>
        </w:rPr>
        <w:t/>
      </w:r>
    </w:p>
    <w:p>
      <w:pPr>
        <w:pStyle w:val="ab"/>
        <w:numPr>
          <w:numId w:val="3"/>
        </w:numPr>
      </w:pPr>
      <w:r>
        <w:t>06:15 互联网巨头资本支出与云业务强劲增长分析</w:t>
      </w:r>
    </w:p>
    <w:p>
      <w:r>
        <w:rPr>
          <w:rFonts w:ascii="等线(中文正文)" w:hAnsi="等线(中文正文)" w:cs="等线(中文正文)" w:eastAsia="等线(中文正文)"/>
          <w:b w:val="false"/>
          <w:i w:val="false"/>
          <w:sz w:val="20"/>
        </w:rPr>
        <w:t>对话讨论了互联网巨头上调资本支出和云业务强劲增长的现象。指出国内外大厂如腾讯、阿里云等资本支出强劲，云业务增速显著，AI服务器成本回收周期短，整体市场对AI需求旺盛，表现出强劲的商业回报和乐观前景。</w:t>
      </w:r>
    </w:p>
    <w:p>
      <w:r>
        <w:rPr>
          <w:rFonts w:ascii="等线(中文正文)" w:hAnsi="等线(中文正文)" w:cs="等线(中文正文)" w:eastAsia="等线(中文正文)"/>
          <w:b w:val="false"/>
          <w:i w:val="false"/>
          <w:sz w:val="20"/>
        </w:rPr>
        <w:t/>
      </w:r>
    </w:p>
    <w:p>
      <w:pPr>
        <w:pStyle w:val="ab"/>
        <w:numPr>
          <w:numId w:val="4"/>
        </w:numPr>
      </w:pPr>
      <w:r>
        <w:t>08:43 超级点环节与连接器市场分析</w:t>
      </w:r>
    </w:p>
    <w:p>
      <w:r>
        <w:rPr>
          <w:rFonts w:ascii="等线(中文正文)" w:hAnsi="等线(中文正文)" w:cs="等线(中文正文)" w:eastAsia="等线(中文正文)"/>
          <w:b w:val="false"/>
          <w:i w:val="false"/>
          <w:sz w:val="20"/>
        </w:rPr>
        <w:t>对话聚焦于超级点环节及其相关市场，包括升级代工、光模块、交换机等，强调了连接器市场中互联的重要性，以及华丰科技和圣诞股份的竞争格局与量价提升逻辑。预计明年二线、三线厂商将全面放量，深南和华峰在超品占比高，建议关注这两家公司。</w:t>
      </w:r>
    </w:p>
    <w:p>
      <w:r>
        <w:rPr>
          <w:rFonts w:ascii="等线(中文正文)" w:hAnsi="等线(中文正文)" w:cs="等线(中文正文)" w:eastAsia="等线(中文正文)"/>
          <w:b w:val="false"/>
          <w:i w:val="false"/>
          <w:sz w:val="20"/>
        </w:rPr>
        <w:t/>
      </w:r>
    </w:p>
    <w:p>
      <w:pPr>
        <w:pStyle w:val="ab"/>
        <w:numPr>
          <w:numId w:val="5"/>
        </w:numPr>
      </w:pPr>
      <w:r>
        <w:t>11:25 腾讯阿里财报分析：资本开支与营收表现</w:t>
      </w:r>
    </w:p>
    <w:p>
      <w:r>
        <w:rPr>
          <w:rFonts w:ascii="等线(中文正文)" w:hAnsi="等线(中文正文)" w:cs="等线(中文正文)" w:eastAsia="等线(中文正文)"/>
          <w:b w:val="false"/>
          <w:i w:val="false"/>
          <w:sz w:val="20"/>
        </w:rPr>
        <w:t>对话讨论了腾讯和阿里在第二季度的财务表现。腾讯收入增速高于预期，但净利润增速较低，市场关注其资本开支增加；阿里财报受去年组织架构调整影响，基数较高，但阿里云业务表现强劲，增速提升。整体分析聚焦于资本开支回收路径及AI产业进展。</w:t>
      </w:r>
    </w:p>
    <w:p>
      <w:r>
        <w:rPr>
          <w:rFonts w:ascii="等线(中文正文)" w:hAnsi="等线(中文正文)" w:cs="等线(中文正文)" w:eastAsia="等线(中文正文)"/>
          <w:b w:val="false"/>
          <w:i w:val="false"/>
          <w:sz w:val="20"/>
        </w:rPr>
        <w:t/>
      </w:r>
    </w:p>
    <w:p>
      <w:pPr>
        <w:pStyle w:val="ab"/>
        <w:numPr>
          <w:numId w:val="6"/>
        </w:numPr>
      </w:pPr>
      <w:r>
        <w:t>15:03 财报分析：阿里云与旭创业绩表现及市场解读</w:t>
      </w:r>
    </w:p>
    <w:p>
      <w:r>
        <w:rPr>
          <w:rFonts w:ascii="等线(中文正文)" w:hAnsi="等线(中文正文)" w:cs="等线(中文正文)" w:eastAsia="等线(中文正文)"/>
          <w:b w:val="false"/>
          <w:i w:val="false"/>
          <w:sz w:val="20"/>
        </w:rPr>
        <w:t>对话讨论了阿里云的整体规划与盈利目标，以及市场情绪对投资决策的影响。同时，分析了旭创2022年Q2的财务表现，包括营收、利润、毛利率和净利率的显著提升，以及上游物料涨价背景下盈利能力的优化，预计未来盈利能力将持续增强。</w:t>
      </w:r>
    </w:p>
    <w:p>
      <w:r>
        <w:rPr>
          <w:rFonts w:ascii="等线(中文正文)" w:hAnsi="等线(中文正文)" w:cs="等线(中文正文)" w:eastAsia="等线(中文正文)"/>
          <w:b w:val="false"/>
          <w:i w:val="false"/>
          <w:sz w:val="20"/>
        </w:rPr>
        <w:t/>
      </w:r>
    </w:p>
    <w:p>
      <w:pPr>
        <w:pStyle w:val="ab"/>
        <w:numPr>
          <w:numId w:val="7"/>
        </w:numPr>
      </w:pPr>
      <w:r>
        <w:t>17:18 英伟达财报前瞻：数据中心业务与AI需求成核心看点</w:t>
      </w:r>
    </w:p>
    <w:p>
      <w:r>
        <w:rPr>
          <w:rFonts w:ascii="等线(中文正文)" w:hAnsi="等线(中文正文)" w:cs="等线(中文正文)" w:eastAsia="等线(中文正文)"/>
          <w:b w:val="false"/>
          <w:i w:val="false"/>
          <w:sz w:val="20"/>
        </w:rPr>
        <w:t>讨论了英伟达即将发布的财报，重点关注其数据中心业务表现及AI领域需求增长，预计Q2营收910亿美元，数据中心收入850亿美元，其中工业和企业端AI收入达400亿美元。利润端预测511-540亿美元，毛利率74%-75%。Q3营收指引1080-1100亿美元，毛利率望达75%。HPM需求紧张将持续影响股价。</w:t>
      </w:r>
    </w:p>
    <w:p>
      <w:r>
        <w:rPr>
          <w:rFonts w:ascii="等线(中文正文)" w:hAnsi="等线(中文正文)" w:cs="等线(中文正文)" w:eastAsia="等线(中文正文)"/>
          <w:b w:val="false"/>
          <w:i w:val="false"/>
          <w:sz w:val="20"/>
        </w:rPr>
        <w:t/>
      </w:r>
    </w:p>
    <w:p>
      <w:pPr>
        <w:pStyle w:val="a7"/>
      </w:pPr>
      <w:r>
        <w:t>发言总结</w:t>
      </w:r>
    </w:p>
    <w:p>
      <w:pPr>
        <w:pStyle w:val="ab"/>
        <w:numPr>
          <w:numId w:val="8"/>
        </w:numPr>
      </w:pPr>
      <w:r>
        <w:t>发言人1</w:t>
      </w:r>
    </w:p>
    <w:p>
      <w:r>
        <w:rPr>
          <w:rFonts w:ascii="等线(中文正文)" w:hAnsi="等线(中文正文)" w:cs="等线(中文正文)" w:eastAsia="等线(中文正文)"/>
          <w:b w:val="false"/>
          <w:i w:val="false"/>
          <w:sz w:val="20"/>
        </w:rPr>
        <w:t>他，方正电子首席马天意，在本次由方正证券主办的电话会议中，针对AI系列生态主题，分享了对当前科技板块的乐观态度。马天意指出，与7月份相比，科技板块的估值水平和市场资金拥挤度已变得更加健康和良性，主要基于以下三点理由：资金拥挤度的优化、基本面的积极趋势以及估值水平处于低位。他强调，当前是AI板块的良好配置时点，并深入分析了长存IPO、国产算力、腾讯和阿里二季度业绩，以及英伟达财报等多个细分领域。特别强调了长存上市对促进国产存储技术发展的作用，认为国产算力具有配置价值，同时指出AI巨头们的积极资本支出和云业务对行业产生了正面影响。</w:t>
      </w:r>
    </w:p>
    <w:p>
      <w:r>
        <w:rPr>
          <w:rFonts w:ascii="等线(中文正文)" w:hAnsi="等线(中文正文)" w:cs="等线(中文正文)" w:eastAsia="等线(中文正文)"/>
          <w:b w:val="false"/>
          <w:i w:val="false"/>
          <w:sz w:val="20"/>
        </w:rPr>
        <w:t/>
      </w:r>
    </w:p>
    <w:p>
      <w:pPr>
        <w:pStyle w:val="a7"/>
      </w:pPr>
      <w:r>
        <w:t>要点回顾</w:t>
      </w:r>
    </w:p>
    <w:p>
      <w:pPr>
        <w:pStyle w:val="ab"/>
      </w:pPr>
      <w:r>
        <w:t>上周科技板块的表现如何，为什么乐观？对于AI科技板块，有哪些具体的投资配置建议？</w:t>
      </w:r>
    </w:p>
    <w:p>
      <w:r>
        <w:rPr>
          <w:rFonts w:ascii="等线(中文正文)" w:hAnsi="等线(中文正文)" w:cs="等线(中文正文)" w:eastAsia="等线(中文正文)"/>
          <w:b w:val="false"/>
          <w:i w:val="false"/>
          <w:sz w:val="20"/>
        </w:rPr>
        <w:t>发言人1：上周科技板块表现出一定的韧性和高关注度的向上反弹趋势，相较于7月份，估值水平和市场资金拥挤度更为健康。乐观的理由主要有三个方面：一是资金拥挤度下降，整个板块的资金水平、持仓比例及融资盘压力减轻；二是基本面改善，多家国内外科技巨头发布的亮眼中报以及下半年订单趋势积极向上的情况；三是估值水平显著降低，经过七月份的调整后，当前科技板块估值中枢处于低位，部分核心龙头公司的明年的估值对应业绩仅十倍出头，甚至可能超预期。结合资金拥挤度优化、基本面确定性增强以及估值水位较低三个因素，我们对AI科技板块无论是软件、硬件还是各类产业链条，都是一个非常好的配置时点。具体到细分领域，将有四位分析师分别就存储板块（以长存IPO为例）、国产算力（如超节点等方向）、国内AI巨头腾讯和阿里二季度业绩及其产业链展望，以及海外算力（围绕英伟达财报看点）进行深入分享和分析。</w:t>
      </w:r>
    </w:p>
    <w:p>
      <w:r>
        <w:rPr>
          <w:rFonts w:ascii="等线(中文正文)" w:hAnsi="等线(中文正文)" w:cs="等线(中文正文)" w:eastAsia="等线(中文正文)"/>
          <w:b w:val="false"/>
          <w:i w:val="false"/>
          <w:sz w:val="20"/>
        </w:rPr>
        <w:t/>
      </w:r>
    </w:p>
    <w:p>
      <w:pPr>
        <w:pStyle w:val="ab"/>
      </w:pPr>
      <w:r>
        <w:t>长存科创板IPO的情况及其对未来的影响是什么？</w:t>
      </w:r>
    </w:p>
    <w:p>
      <w:r>
        <w:rPr>
          <w:rFonts w:ascii="等线(中文正文)" w:hAnsi="等线(中文正文)" w:cs="等线(中文正文)" w:eastAsia="等线(中文正文)"/>
          <w:b w:val="false"/>
          <w:i w:val="false"/>
          <w:sz w:val="20"/>
        </w:rPr>
        <w:t>发言人1：长存科创板IPO已获受理，计划募资330亿元，主要用于生产线升级和前沿技术研发。长存作为全球第三大NAND出货量厂商，上市后将加速国产化替代进程，完善国内存储自主可控产业链。从投资标的来看，上游存储设备厂商如光刻、刻蚀、薄膜、气体板材、CMP等将从中长期受益；本土模组厂商如莫龙、百威德明利生幸福等也将因产能释放和供应链安全提升而受益；此外，封测订单相关的公司也会有所受益。短期来看，存储板块受IPO情绪驱动，关键在于DM现货价格和合约价涨幅，Q3存储合约价仍在持续上涨，整体需求保持强劲。中长期维度下，长存上市将持续改变全球竞争格局，推动国产替代进程，并重点关注闪存存储控制芯片环节的国产替代逻辑和消费级向企业级量价升级趋势。</w:t>
      </w:r>
    </w:p>
    <w:p>
      <w:r>
        <w:rPr>
          <w:rFonts w:ascii="等线(中文正文)" w:hAnsi="等线(中文正文)" w:cs="等线(中文正文)" w:eastAsia="等线(中文正文)"/>
          <w:b w:val="false"/>
          <w:i w:val="false"/>
          <w:sz w:val="20"/>
        </w:rPr>
        <w:t/>
      </w:r>
    </w:p>
    <w:p>
      <w:pPr>
        <w:pStyle w:val="ab"/>
      </w:pPr>
      <w:r>
        <w:t>在计算机板块方面，近期互联网巨头的资本支出情况如何？</w:t>
      </w:r>
    </w:p>
    <w:p>
      <w:r>
        <w:rPr>
          <w:rFonts w:ascii="等线(中文正文)" w:hAnsi="等线(中文正文)" w:cs="等线(中文正文)" w:eastAsia="等线(中文正文)"/>
          <w:b w:val="false"/>
          <w:i w:val="false"/>
          <w:sz w:val="20"/>
        </w:rPr>
        <w:t>发言人1：近期，无论是国内还是海外的互联网巨头，包括腾讯、谷歌、亚马逊、微软等，都在相继上调今年的资本支出，并且表现强劲。特别是腾讯在财报中的资本收益表现积极，而微软也强调将以租赁方式扩张需求。</w:t>
      </w:r>
    </w:p>
    <w:p>
      <w:r>
        <w:rPr>
          <w:rFonts w:ascii="等线(中文正文)" w:hAnsi="等线(中文正文)" w:cs="等线(中文正文)" w:eastAsia="等线(中文正文)"/>
          <w:b w:val="false"/>
          <w:i w:val="false"/>
          <w:sz w:val="20"/>
        </w:rPr>
        <w:t/>
      </w:r>
    </w:p>
    <w:p>
      <w:pPr>
        <w:pStyle w:val="ab"/>
      </w:pPr>
      <w:r>
        <w:t>云服务市场的增长态势如何？</w:t>
      </w:r>
    </w:p>
    <w:p>
      <w:r>
        <w:rPr>
          <w:rFonts w:ascii="等线(中文正文)" w:hAnsi="等线(中文正文)" w:cs="等线(中文正文)" w:eastAsia="等线(中文正文)"/>
          <w:b w:val="false"/>
          <w:i w:val="false"/>
          <w:sz w:val="20"/>
        </w:rPr>
        <w:t>发言人1：云服务市场方面，以阿里云为代表的国内外厂商都在快速增长。阿里云的云业务增速从10%几增长到45%左右，并且有展望达到年收入1000亿美金。这表明全球下游对于AI的需求非常强劲，无论是中国还是美国，云服务市场的进展都呈现出一致且强劲的态势。</w:t>
      </w:r>
    </w:p>
    <w:p>
      <w:r>
        <w:rPr>
          <w:rFonts w:ascii="等线(中文正文)" w:hAnsi="等线(中文正文)" w:cs="等线(中文正文)" w:eastAsia="等线(中文正文)"/>
          <w:b w:val="false"/>
          <w:i w:val="false"/>
          <w:sz w:val="20"/>
        </w:rPr>
        <w:t/>
      </w:r>
    </w:p>
    <w:p>
      <w:pPr>
        <w:pStyle w:val="ab"/>
      </w:pPr>
      <w:r>
        <w:t>AI服务器的回收周期是怎样的？</w:t>
      </w:r>
    </w:p>
    <w:p>
      <w:r>
        <w:rPr>
          <w:rFonts w:ascii="等线(中文正文)" w:hAnsi="等线(中文正文)" w:cs="等线(中文正文)" w:eastAsia="等线(中文正文)"/>
          <w:b w:val="false"/>
          <w:i w:val="false"/>
          <w:sz w:val="20"/>
        </w:rPr>
        <w:t>发言人1：目前，无论是国内还是海外的大厂，普遍反馈AI服务器的回收周期大约为2到3年时间。</w:t>
      </w:r>
    </w:p>
    <w:p>
      <w:r>
        <w:rPr>
          <w:rFonts w:ascii="等线(中文正文)" w:hAnsi="等线(中文正文)" w:cs="等线(中文正文)" w:eastAsia="等线(中文正文)"/>
          <w:b w:val="false"/>
          <w:i w:val="false"/>
          <w:sz w:val="20"/>
        </w:rPr>
        <w:t/>
      </w:r>
    </w:p>
    <w:p>
      <w:pPr>
        <w:pStyle w:val="ab"/>
      </w:pPr>
      <w:r>
        <w:t>对于算力端的发展，你们持怎样的观点？</w:t>
      </w:r>
    </w:p>
    <w:p>
      <w:r>
        <w:rPr>
          <w:rFonts w:ascii="等线(中文正文)" w:hAnsi="等线(中文正文)" w:cs="等线(中文正文)" w:eastAsia="等线(中文正文)"/>
          <w:b w:val="false"/>
          <w:i w:val="false"/>
          <w:sz w:val="20"/>
        </w:rPr>
        <w:t>发言人1：基于云服务端表现出的一致强劲信号以及AI服务器回收周期短的特点，我们对算力端继续保持乐观态度。</w:t>
      </w:r>
    </w:p>
    <w:p>
      <w:r>
        <w:rPr>
          <w:rFonts w:ascii="等线(中文正文)" w:hAnsi="等线(中文正文)" w:cs="等线(中文正文)" w:eastAsia="等线(中文正文)"/>
          <w:b w:val="false"/>
          <w:i w:val="false"/>
          <w:sz w:val="20"/>
        </w:rPr>
        <w:t/>
      </w:r>
    </w:p>
    <w:p>
      <w:pPr>
        <w:pStyle w:val="ab"/>
      </w:pPr>
      <w:r>
        <w:t>在AI服务器配件连接器环节有哪些边际变化？</w:t>
      </w:r>
    </w:p>
    <w:p>
      <w:r>
        <w:rPr>
          <w:rFonts w:ascii="等线(中文正文)" w:hAnsi="等线(中文正文)" w:cs="等线(中文正文)" w:eastAsia="等线(中文正文)"/>
          <w:b w:val="false"/>
          <w:i w:val="false"/>
          <w:sz w:val="20"/>
        </w:rPr>
        <w:t>发言人1：在配件连接器环节，尤其是超级点部分，随着华为、阿里等大厂方案的实施，下半年开始出货并进入批量放量阶段。此外，二线和三线厂商预计将在未来全面放量，其中升级代工、超级点、光模块、交换机/交换芯片以及液冷散热等环节具有较强的增长潜力。</w:t>
      </w:r>
    </w:p>
    <w:p>
      <w:r>
        <w:rPr>
          <w:rFonts w:ascii="等线(中文正文)" w:hAnsi="等线(中文正文)" w:cs="等线(中文正文)" w:eastAsia="等线(中文正文)"/>
          <w:b w:val="false"/>
          <w:i w:val="false"/>
          <w:sz w:val="20"/>
        </w:rPr>
        <w:t/>
      </w:r>
    </w:p>
    <w:p>
      <w:pPr>
        <w:pStyle w:val="ab"/>
      </w:pPr>
      <w:r>
        <w:t>连接器环节中，为什么超级点的逻辑更为关键？</w:t>
      </w:r>
    </w:p>
    <w:p>
      <w:r>
        <w:rPr>
          <w:rFonts w:ascii="等线(中文正文)" w:hAnsi="等线(中文正文)" w:cs="等线(中文正文)" w:eastAsia="等线(中文正文)"/>
          <w:b w:val="false"/>
          <w:i w:val="false"/>
          <w:sz w:val="20"/>
        </w:rPr>
        <w:t>发言人1：超级点在AI服务器中的占比约5%到8%，占据核心价值地位，且其竞争格局良好，量价提升逻辑明显，每一代产品都伴随着价值量的提升。</w:t>
      </w:r>
    </w:p>
    <w:p>
      <w:r>
        <w:rPr>
          <w:rFonts w:ascii="等线(中文正文)" w:hAnsi="等线(中文正文)" w:cs="等线(中文正文)" w:eastAsia="等线(中文正文)"/>
          <w:b w:val="false"/>
          <w:i w:val="false"/>
          <w:sz w:val="20"/>
        </w:rPr>
        <w:t/>
      </w:r>
    </w:p>
    <w:p>
      <w:pPr>
        <w:pStyle w:val="ab"/>
      </w:pPr>
      <w:r>
        <w:t>在连接器领域，有哪些推荐的公司？</w:t>
      </w:r>
    </w:p>
    <w:p>
      <w:r>
        <w:rPr>
          <w:rFonts w:ascii="等线(中文正文)" w:hAnsi="等线(中文正文)" w:cs="等线(中文正文)" w:eastAsia="等线(中文正文)"/>
          <w:b w:val="false"/>
          <w:i w:val="false"/>
          <w:sz w:val="20"/>
        </w:rPr>
        <w:t>发言人1：从连接器角度来看，华丰科技和圣诞股份是该环节中格局较好且持续演绎量价提升逻辑的公司，尤其是圣诞股份，自4月以来涨幅接近一倍。此外，在华为体系内的华丰科技和A股的深南电路、华正新材，在超低环节的收入、毛利和利润占比都很高，有望在明年迎来大规模放量的边际拐点，因此建议关注深南电路和华正新材。</w:t>
      </w:r>
    </w:p>
    <w:p>
      <w:r>
        <w:rPr>
          <w:rFonts w:ascii="等线(中文正文)" w:hAnsi="等线(中文正文)" w:cs="等线(中文正文)" w:eastAsia="等线(中文正文)"/>
          <w:b w:val="false"/>
          <w:i w:val="false"/>
          <w:sz w:val="20"/>
        </w:rPr>
        <w:t/>
      </w:r>
    </w:p>
    <w:p>
      <w:pPr>
        <w:pStyle w:val="ab"/>
      </w:pPr>
      <w:r>
        <w:t>腾讯二季报的情况如何，有哪些关键点？</w:t>
      </w:r>
    </w:p>
    <w:p>
      <w:r>
        <w:rPr>
          <w:rFonts w:ascii="等线(中文正文)" w:hAnsi="等线(中文正文)" w:cs="等线(中文正文)" w:eastAsia="等线(中文正文)"/>
          <w:b w:val="false"/>
          <w:i w:val="false"/>
          <w:sz w:val="20"/>
        </w:rPr>
        <w:t>发言人1：腾讯二季报显示其收入增速略高于预期，但净利润增速和调整后净增速低于收入增速及毛利额增速。Q2的资本开支年化达到2000亿，市场对此数据较为关注，因为它似乎与当前阶段的需求和成本构成不符。不过，资本开支的上行空间可能不会特别大，因为实际购买力受限。真正关注的是资本开支投入后如何回收收入或实现成本效益。</w:t>
      </w:r>
    </w:p>
    <w:p>
      <w:r>
        <w:rPr>
          <w:rFonts w:ascii="等线(中文正文)" w:hAnsi="等线(中文正文)" w:cs="等线(中文正文)" w:eastAsia="等线(中文正文)"/>
          <w:b w:val="false"/>
          <w:i w:val="false"/>
          <w:sz w:val="20"/>
        </w:rPr>
        <w:t/>
      </w:r>
    </w:p>
    <w:p>
      <w:pPr>
        <w:pStyle w:val="ab"/>
      </w:pPr>
      <w:r>
        <w:t>腾讯在AI领域的表现和规划是怎样的？</w:t>
      </w:r>
    </w:p>
    <w:p>
      <w:r>
        <w:rPr>
          <w:rFonts w:ascii="等线(中文正文)" w:hAnsi="等线(中文正文)" w:cs="等线(中文正文)" w:eastAsia="等线(中文正文)"/>
          <w:b w:val="false"/>
          <w:i w:val="false"/>
          <w:sz w:val="20"/>
        </w:rPr>
        <w:t>发言人1：腾讯在AI领域的表现超预期，从农村大战到垂类模型等项目均有进展。关于资本开支后的收入回收路径，需要等到Q3和Q4购买GPU并投入使用后才能有更清晰的观察和分析。</w:t>
      </w:r>
    </w:p>
    <w:p>
      <w:r>
        <w:rPr>
          <w:rFonts w:ascii="等线(中文正文)" w:hAnsi="等线(中文正文)" w:cs="等线(中文正文)" w:eastAsia="等线(中文正文)"/>
          <w:b w:val="false"/>
          <w:i w:val="false"/>
          <w:sz w:val="20"/>
        </w:rPr>
        <w:t/>
      </w:r>
    </w:p>
    <w:p>
      <w:pPr>
        <w:pStyle w:val="ab"/>
      </w:pPr>
      <w:r>
        <w:t>阿里云的最新财报表现如何？</w:t>
      </w:r>
    </w:p>
    <w:p>
      <w:r>
        <w:rPr>
          <w:rFonts w:ascii="等线(中文正文)" w:hAnsi="等线(中文正文)" w:cs="等线(中文正文)" w:eastAsia="等线(中文正文)"/>
          <w:b w:val="false"/>
          <w:i w:val="false"/>
          <w:sz w:val="20"/>
        </w:rPr>
        <w:t>发言人1：阿里云在27财年Q1的财报表现正常，收入增速43%，高于Q1的38%，是一个漂亮的答卷。同时，阿里云的整体规划和盈利目标保持不变，显示出良好的发展态势。</w:t>
      </w:r>
    </w:p>
    <w:p>
      <w:r>
        <w:rPr>
          <w:rFonts w:ascii="等线(中文正文)" w:hAnsi="等线(中文正文)" w:cs="等线(中文正文)" w:eastAsia="等线(中文正文)"/>
          <w:b w:val="false"/>
          <w:i w:val="false"/>
          <w:sz w:val="20"/>
        </w:rPr>
        <w:t/>
      </w:r>
    </w:p>
    <w:p>
      <w:pPr>
        <w:pStyle w:val="ab"/>
      </w:pPr>
      <w:r>
        <w:t>对于当前市场对阿里云投资前景的情绪，您怎么看？</w:t>
      </w:r>
    </w:p>
    <w:p>
      <w:r>
        <w:rPr>
          <w:rFonts w:ascii="等线(中文正文)" w:hAnsi="等线(中文正文)" w:cs="等线(中文正文)" w:eastAsia="等线(中文正文)"/>
          <w:b w:val="false"/>
          <w:i w:val="false"/>
          <w:sz w:val="20"/>
        </w:rPr>
        <w:t>发言人1：市场存在过度担忧的情绪，但实际上卡住关键生态位的过程充满曲折反复，需要持续证明自身能力。阿里云目前的问题不大，未来发展仍需关注投资回报和生态建设进展。</w:t>
      </w:r>
    </w:p>
    <w:p>
      <w:r>
        <w:rPr>
          <w:rFonts w:ascii="等线(中文正文)" w:hAnsi="等线(中文正文)" w:cs="等线(中文正文)" w:eastAsia="等线(中文正文)"/>
          <w:b w:val="false"/>
          <w:i w:val="false"/>
          <w:sz w:val="20"/>
        </w:rPr>
        <w:t/>
      </w:r>
    </w:p>
    <w:p>
      <w:pPr>
        <w:pStyle w:val="ab"/>
      </w:pPr>
      <w:r>
        <w:t>旭创科技2026年上半年的业绩表现如何？</w:t>
      </w:r>
    </w:p>
    <w:p>
      <w:r>
        <w:rPr>
          <w:rFonts w:ascii="等线(中文正文)" w:hAnsi="等线(中文正文)" w:cs="等线(中文正文)" w:eastAsia="等线(中文正文)"/>
          <w:b w:val="false"/>
          <w:i w:val="false"/>
          <w:sz w:val="20"/>
        </w:rPr>
        <w:t>发言人1：旭创科技26年上半年业绩超预期，单季度实现营收222亿人民币，利润79.2亿元，同比增长约200%，环比增长38%。面对上游物料紧缺和涨价压力，旭创通过产品结构优化、供应链管理和市场需求增长，预计未来盈利能力将持续提升。</w:t>
      </w:r>
    </w:p>
    <w:p>
      <w:r>
        <w:rPr>
          <w:rFonts w:ascii="等线(中文正文)" w:hAnsi="等线(中文正文)" w:cs="等线(中文正文)" w:eastAsia="等线(中文正文)"/>
          <w:b w:val="false"/>
          <w:i w:val="false"/>
          <w:sz w:val="20"/>
        </w:rPr>
        <w:t/>
      </w:r>
    </w:p>
    <w:p>
      <w:pPr>
        <w:pStyle w:val="ab"/>
      </w:pPr>
      <w:r>
        <w:t>下周英伟达财报的核心看点是什么？</w:t>
      </w:r>
    </w:p>
    <w:p>
      <w:r>
        <w:rPr>
          <w:rFonts w:ascii="等线(中文正文)" w:hAnsi="等线(中文正文)" w:cs="等线(中文正文)" w:eastAsia="等线(中文正文)"/>
          <w:b w:val="false"/>
          <w:i w:val="false"/>
          <w:sz w:val="20"/>
        </w:rPr>
        <w:t>发言人1：下周核心看点是周三英伟达的财报，预计27年Q2营收接近910亿美元，其中数据中心业务可能达到850亿美元。数据中心业务中，工业和企业端收入增长受到关注，预计二季度该部分收入约400亿美元。毛利率方面，由于very架构产品良率问题，预计二季度毛利率在74%到75%左右，Q3营收指引预计在1080到1100亿美元之间，毛利率有望提升至75%左右。此外，近期AI发展动态及英伟达客户动态也会影响市场表现。</w:t>
      </w:r>
    </w:p>
    <w:p>
      <w:r>
        <w:rPr>
          <w:rFonts w:ascii="等线(中文正文)" w:hAnsi="等线(中文正文)" w:cs="等线(中文正文)" w:eastAsia="等线(中文正文)"/>
          <w:b w:val="false"/>
          <w:i w:val="false"/>
          <w:sz w:val="20"/>
        </w:rPr>
        <w:t/>
      </w:r>
    </w:p>
  </w:body>
</w:document>
</file>

<file path=word/numbering.xml><?xml version="1.0" encoding="utf-8"?>
<w:numbering xmlns:w="http://schemas.openxmlformats.org/wordprocessingml/2006/main">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bering>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2026-08-23T16:26:27Z</dcterms:created>
  <dc:creator>Apache POI</dc:creator>
</cp:coreProperties>
</file>