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国金策略 _ 策略周论：当答案变成问题 260823_导读</w:t>
      </w:r>
    </w:p>
    <w:p>
      <w:pPr>
        <w:pStyle w:val="a0"/>
        <w:jc w:val="center"/>
      </w:pPr>
      <w:r>
        <w:t>2026年08月24日 00:12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AI 融资 利率 债务 黄金 云厂商 降息 宏观经济 美元指数 库存 原油 有色 投资回报率 制造业增加值 非美资金 美国股票市场 AIC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本次讨论强调会议内容专为受邀专业投资机构提供，专家观点仅供交流，不作投资指南。发言人指出，7月公司年化经常性收入增速下滑，加之大模型价格调整，引发市场波动，尽管某些指标有所恢复，但未达预期，市场正步入滞胀期。科技行业信用利差与信用互换CDS上扬，收益率上行，背后原因是疫情后国民储蓄减少，投资与政府借贷占GDP比重上升。黄金价格与实际利率呈反比，AI领域债务增长与GDP相关，制造业增加值占比及美元指数亦是讨论焦点。发言人呼吁关注产业链资金回流趋势，强调市场环境变化下资产持有与红利机会的重要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科技行业现状与未来展望：滞胀周期与市场调整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讨论了自七月以来科技行业变化，包括大模型降价、年化经常性收入增速下行等，揭示行业进入滞胀周期，下游盈利不佳。云服务领域预期波动，科技行业信用利差与CDS上升，市场面临调整。强调专家观点仅为个人意见，非投资建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01:37 债务与经济增长：黄金与利率的复杂关系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自2024年起，国民储蓄下降与投资、政府借贷增加导致的收益率上行现象，以及这一趋势如何影响黄金价格与实际利率的关系。AI领域的债务增长和资金需求对黄金价格形成持续压制，但若融资压力减弱，黄金价格或可触底反弹，回归实际利率框架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04:30 黄金储备与美元体系：全球资金流动与利率拐点的视角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深入探讨了全球黄金储备与美元资产比例的关系，指出黄金虽占比高但未超越美元资产，且年内超越美元占比难度较大。分析了非美资金回流美元体系的背景，强调了云厂商债务的吸引力与A12下行token总数收缩对利率的影响。提及制造业增加值与美元指数的负相关性，预测降息可能导致资金回流非美市场，影响全球实物消耗。最后，讨论了霍尔木兹海峡通行受阻与库存变化对原油及有色资产的影响，认为产业链资金回流修复确定性高，市场转换已非常确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4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首先强调此次电话会议的宗旨，明确指出会议内容仅限于国信证券的特定客户，内容不应被视为投资建议，且严禁未经授权的传播。会议聚焦于AI行业的趋势分析，提及收入增长放缓、大模型价格竞争及科技行业信用利差的变化等关键议题。此外，他深入讨论了全球宏观经济环境，包括国民储蓄、政府借贷对经济增长的影响，以及利率波动如何影响黄金价格、美元资产和AI行业的融资成本。发言人还探讨了降息政策对市场及产业链的潜在影响，以及制造业与美元指数之间的相互作用。最后，他建议与会者密切关注市场动态，把握投资机会，并鼓励利用AI工具辅助投资研究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要点回顾</w:t>
      </w:r>
    </w:p>
    <w:p>
      <w:pPr>
        <w:pStyle w:val="ab"/>
      </w:pPr>
      <w:r>
        <w:t>在本次电话会议中，为什么需要强调参会者处于静音状态，并且内容仅供专业投资机构客户或受邀客户交流研究观点？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发言人1：这是因为该会议内容涉及对当前市场状况的专业分析和观点分享，国金证券希望确保信息的保密性和准确性，防止未经许可的对外公布、转发、复制等行为，以保护客户利益和维护公司策略的严肃性。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过去一段时间以来，整体观点路径有何明显变化？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自七月中以来，整体观点路径出现了显著变化，表现为adoption公司的年化经常性收入增速下行，各大模型开始降价，导致价格被动上涨。虽然数量指标有所修复，但未带来爆发性增长，整个行业进入偏滞胀周期，下游盈利状况不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最近云服务行业的情况如何？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发言人1：近期，科技行业的信用利差有所上升，谷歌和美团等科技巨头的预期出现上调后又下调。同时，信用互换CDS也在上升，反映出市场对于云服务行业未来的不确定性增加。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债务增长与GDP的关系是怎样的？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疫情后，G7国家国民储蓄占GDP比重明显下降，而投资、政府借贷占GDP比重的中枢则在上行，两者之间的缺口是收益率上行的主要原因。这导致了政府债务增长迅速，且债务与GDP比例差距扩大，尤其是发达经济体政府杠杆率高于疫情前，所有政府债券收益率重新进入上行通道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黄金价格走势如何以及影响因素有哪些？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从2024年开始，黄金不再严格跟随实际利率变化，因为市场认为政府债务或储蓄无法满足投资需求，货币政策独立性受损，货币风险增加，从而打破了实际利率框架。进入2026年，随着AI领域融资规模增速放缓，债务与GDP比例关系得到改善，实际利率上行开始解释黄金价格下跌。此外，央行持续购入黄金，但全球储备资产中黄金占比还未超过美元资产。目前，利率上升对AI融资成本构成压力，若利率下降，可能会影响资本再分配并影响实物资产投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降息对市场会产生何种影响？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：若央行宽松政策导致降息，可能会确认AI投资回报率下行，资本在全球范围内重新分配，非美资金回流美元体系，美元指数可能因此走强。同时，制造业增加值占比大的国家受到的影响尤为明显，因为它们的外商投资与美元指数走势负相关。而在这种情况下，产业链库存修复和资金回流的可能性较高，尤其是原油等资产重新获得青睐，持有资产和红利类投资有望受益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2026-08-23T16:26:27Z</dcterms:created>
  <dc:creator>Apache POI</dc:creator>
</cp:coreProperties>
</file>