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国金策略 _ 策略周论：当答案变成问题 260823_原文</w:t>
      </w:r>
    </w:p>
    <w:p>
      <w:pPr>
        <w:jc w:val="center"/>
      </w:pPr>
      <w:r>
        <w:rPr>
          <w:rFonts w:ascii="等线(中文正文)" w:hAnsi="等线(中文正文)" w:cs="等线(中文正文)" w:eastAsia="等线(中文正文)"/>
          <w:b w:val="false"/>
          <w:i w:val="false"/>
          <w:sz w:val="20"/>
        </w:rPr>
        <w:t>2026年08月24日 00:12</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所有参会者均处于静音状态，下面开始播报。声明，本次电话会议仅面向国信证券的专业投资机构客户或受邀客户，仅供交流研究观点。专家发言内容仅代表其个人观点，会议内容并不构成对任何人的投资建议。未经国金证券事先说明许可，任何机构或个人严禁以任何形式将会议内容和相关信息对外公布、转发、转载、传播、复制、编辑、修改、解读等。涉嫌违反上述情形的，我们将保留一切法律权利。感谢您的理解和支持，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00:28</w:t>
      </w:r>
    </w:p>
    <w:p>
      <w:r>
        <w:rPr>
          <w:rFonts w:ascii="等线(中文正文)" w:hAnsi="等线(中文正文)" w:cs="等线(中文正文)" w:eastAsia="等线(中文正文)"/>
          <w:b w:val="false"/>
          <w:i w:val="false"/>
          <w:sz w:val="20"/>
        </w:rPr>
        <w:t>好的，各位尊敬的投资者大家晚上好，我是国金策略毛玉林，我们还是讨论每个周的问题，今天的题目我想了很久，然后去了这个叫答案变成问题，什么意思呢？就是我们再梳理一下，因为整体观点的路径从七月中以来，出现了明显的一个变化。那么梳理一下到底发生了什么对吧？第一个就是整个七月份就这个adoption的公司的年化经常性收入就刚才说的A2开始增速下行了，同时各个大模型开始降价，最开始应该是由国产大模型开始，就是比最后导致了价格的被动的上涨。数量的指标整体还有所做修复，但是也没有带来爆发性的一个增长。我们之前讲的就是类似于进入一个偏滞胀周期，下游的盈利其实是不太好的，就是整个上个月在涨价，包括另一个也在比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01:17</w:t>
      </w:r>
    </w:p>
    <w:p>
      <w:r>
        <w:rPr>
          <w:rFonts w:ascii="等线(中文正文)" w:hAnsi="等线(中文正文)" w:cs="等线(中文正文)" w:eastAsia="等线(中文正文)"/>
          <w:b w:val="false"/>
          <w:i w:val="false"/>
          <w:sz w:val="20"/>
        </w:rPr>
        <w:t>最近其实大家对于云场如果看彭博一致预期的话，里面的谷歌和美团基本上都开始出现上调。之后也又开始出现了明显的下调，当然没有开始直接下调。同时就是科技行业的信用利差整体在区分以来在往上，当然了它的绝对值不高，但是开始出现了分歧，对吧？然后信用互换CDS也在上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01:38</w:t>
      </w:r>
    </w:p>
    <w:p>
      <w:r>
        <w:rPr>
          <w:rFonts w:ascii="等线(中文正文)" w:hAnsi="等线(中文正文)" w:cs="等线(中文正文)" w:eastAsia="等线(中文正文)"/>
          <w:b w:val="false"/>
          <w:i w:val="false"/>
          <w:sz w:val="20"/>
        </w:rPr>
        <w:t>然后在这种情况下，我们再回过头来去看这个VI的意义。就是说其实在24年开始，大家一直在担心一个问题，就是疫情之后整个的国民G7国家的国民储蓄占GDP的比重开始出现了一个明显的往下。但是投资加政府进借贷占GDP的比重的中枢在明显的上行。这个不断扩大的缺口，正是这一轮收益率上行的原因。就是没钱，就是没需要借钱的人变得越来越多，主要发达经济体的政府的杠杆率也高于疫情前，就是基本上所有的政府债券收益率开始重新进入上行通道的一个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02:11</w:t>
      </w:r>
    </w:p>
    <w:p>
      <w:r>
        <w:rPr>
          <w:rFonts w:ascii="等线(中文正文)" w:hAnsi="等线(中文正文)" w:cs="等线(中文正文)" w:eastAsia="等线(中文正文)"/>
          <w:b w:val="false"/>
          <w:i w:val="false"/>
          <w:sz w:val="20"/>
        </w:rPr>
        <w:t>而在这个过程中它导致一个现象就是说大家认为没有解法。因为经济要增长就需要政府去接待，这个时候出现了一个东西，就是然从去年底到今年，大家发现它的债务的增长换来的是整个产值的更快速的增长。但实际上投资的规模是万亿，甚至是两三万亿级别的规模。实际上在整个的这个收入端，可能就千亿级别。但是由于增速很快，如果按照债务比GDP大家会认为在这个领域的债务，在如果我们只看它的出现的增量，那债务就是跑的比他GP快的。起码在今年的六月份之前，大家都是这么去看的。而且经过七月份，当整个的token的总的市值开始不再往上有点往下走之后，债务的增长在AI的这个领域反而又呈现出来了一个跟我们宏观经济意义上出现的问题一样，对吧？就是整个的借贷占GDP的比重，基本上又在进入了一个219年以来一个上行的一个区间，由于增速下来，它就会导致一个现象，就是说你的绝对体量的差距它可能会显现出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03:11</w:t>
      </w:r>
    </w:p>
    <w:p>
      <w:r>
        <w:rPr>
          <w:rFonts w:ascii="等线(中文正文)" w:hAnsi="等线(中文正文)" w:cs="等线(中文正文)" w:eastAsia="等线(中文正文)"/>
          <w:b w:val="false"/>
          <w:i w:val="false"/>
          <w:sz w:val="20"/>
        </w:rPr>
        <w:t>如果站在这个状态下，我们再去看实物资产的故事，对吧？就是说呃你会发现就是从24到25年开始，黄金就不再那么跟着实际利率走了。二三年好歹还有一个实际利率下行的故事，但是到了24年，基本上黄金不跟着实际利率走，为什么呢？因为很简单，这个时候的利率上行，大家认为是政府的债务或是储蓄不能满足投资的需要你一定不能保证货币政策的独立性，整个的货币是有风险的，所以说是在央行的不断购进下，就是出现了这样的一个偏中长期的一个趋势，打破了实际利率框架。但是进入2026年，应该说，由于重新在之前我们讲的那一段AI的这个就是重新让债务比gdpr能是下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03:52</w:t>
      </w:r>
    </w:p>
    <w:p>
      <w:r>
        <w:rPr>
          <w:rFonts w:ascii="等线(中文正文)" w:hAnsi="等线(中文正文)" w:cs="等线(中文正文)" w:eastAsia="等线(中文正文)"/>
          <w:b w:val="false"/>
          <w:i w:val="false"/>
          <w:sz w:val="20"/>
        </w:rPr>
        <w:t>如果从中期视角来讲，大家会认为黄金应该回到实际利率框架。因为这个时候就没有特别对于美元资产来讲就没有宽松的必要，或是其实的表态也是这样。所以说在今年3月份之后，我们会发现实际率的上行几乎解释了黄金的完美的下跌。而最近实际率的阶段性见底也伴随着它的反弹。当然这是一侧，对吧？另外一侧就是说拉回这个框架之后，我AI的巨量的融资本身也产生了大量的资金侧的一个需求，提高了一个在利率债上的一个供给，对吧？那这样的话对于黄金来讲就是一个持续的一个压制，但是如果这个逻辑被证伪了，那你会发现黄金会回到之前的这个逻辑。或者说至少融资驱动的压力在减少之后，它可能就是见底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04:30</w:t>
      </w:r>
    </w:p>
    <w:p>
      <w:r>
        <w:rPr>
          <w:rFonts w:ascii="等线(中文正文)" w:hAnsi="等线(中文正文)" w:cs="等线(中文正文)" w:eastAsia="等线(中文正文)"/>
          <w:b w:val="false"/>
          <w:i w:val="false"/>
          <w:sz w:val="20"/>
        </w:rPr>
        <w:t>央行又还在仍然在持续不断的配置黄金。我们目前看到在全球的储备资产里面，黄金的这个比例仍然是超过了美。但是他还没有广义上的超过所有的美元的资产，所以说在这个含义上来讲，它还有一定的空间。但是今年要突破美元的这个占比，我认为还是比较难的所以说如果我们回过头去看，今年基本上非美资金对美国在净流四个月，全部是云厂商大幅发行的时期。它起到了一个就是让美元重新能够吸收流动性，让非美资产的钱或是实物资产钱重新回到美元体系中来。云厂的债非常具有吸引力。2020年6月份流入美国股票市场的分配资金是1400亿，是历史的最高值，呈现了一个历史罕有的一个状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05:10</w:t>
      </w:r>
    </w:p>
    <w:p>
      <w:r>
        <w:rPr>
          <w:rFonts w:ascii="等线(中文正文)" w:hAnsi="等线(中文正文)" w:cs="等线(中文正文)" w:eastAsia="等线(中文正文)"/>
          <w:b w:val="false"/>
          <w:i w:val="false"/>
          <w:sz w:val="20"/>
        </w:rPr>
        <w:t>但目前如果我们往后去看啊，一方面原厂的代理约履约义务也还有2.3万亿美元，而这些都是需要投资去支撑的，那投资就需要融资。但现在A12下行token总数是收缩的情况下，利率就会变成一个问题了，对吧？这是一个比较高的一个成本。同时随着各个涨价链都受到了中下游的抵制，以前大家会认为我买到的这些涨价品种存货反正是上行的，所以说实际利率为负。大家可能会更不明白，现在由于我的存货价值可能上行有限，那高的利率也会对他说造成影响。所以说这个时候就是AI的融资越来越需要利率降下来，但这里面是个被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05:44</w:t>
      </w:r>
    </w:p>
    <w:p>
      <w:r>
        <w:rPr>
          <w:rFonts w:ascii="等线(中文正文)" w:hAnsi="等线(中文正文)" w:cs="等线(中文正文)" w:eastAsia="等线(中文正文)"/>
          <w:b w:val="false"/>
          <w:i w:val="false"/>
          <w:sz w:val="20"/>
        </w:rPr>
        <w:t>如果央行越宽松或是落实真的给你你降息了，那其实反而也是对AI投资回报率下行的确认，那在这个时候的降息可能最低好的也不一定是AI的。这个时候资本可能会在全球形成一个再分配。目前其实制造业增加值占比这种大多国家的实物消强度是很大的。而这些主要的东南亚国家在历史上看，其实跟美元指数的的走势，所以他们获得的外商投资还是呈现一个比较明显的负相关。如果在这个时候出现降息，资金回流非美，美元指数下行，那对于全球的食物消耗本身也是一个学术。在这种情况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06:22</w:t>
      </w:r>
    </w:p>
    <w:p>
      <w:r>
        <w:rPr>
          <w:rFonts w:ascii="等线(中文正文)" w:hAnsi="等线(中文正文)" w:cs="等线(中文正文)" w:eastAsia="等线(中文正文)"/>
          <w:b w:val="false"/>
          <w:i w:val="false"/>
          <w:sz w:val="20"/>
        </w:rPr>
        <w:t>我想我们再来看一下这个视角上霍尔木兹海峡与三月份的的不同。我们一直强调在今年3月份市场的错误在于过度关注宏观，而忽视了产业。而现在当产业已经出现变化，利率拐点出现之后，大家又过度忽视宏观，海峡的通行仍然受阻。但在这种情况下，我们却看到了库存可能比3月份更低了，已经被消耗了库存过去我们可以通过叙库。这整个的资金成本，当时也是被AIC也就是压制之后得到资质，资金成本非常高。那那现在如果有降息，我现在也没有办法再去推升融资的力量。之后有可能在其他地方的补库行为，就资金可能会回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06:54</w:t>
      </w:r>
    </w:p>
    <w:p>
      <w:r>
        <w:rPr>
          <w:rFonts w:ascii="等线(中文正文)" w:hAnsi="等线(中文正文)" w:cs="等线(中文正文)" w:eastAsia="等线(中文正文)"/>
          <w:b w:val="false"/>
          <w:i w:val="false"/>
          <w:sz w:val="20"/>
        </w:rPr>
        <w:t>这样原油就这一类的资产，第一个库存可能需要重新的修复。当然原油可能也会占部分有色的一个空间，因为牵涉到一个需求预期。但是这两者它的关系就从三月份，你把这两者买起来，就是相互对冲的一个必输的一个组合。现在应该是相互对冲之后，明显应该是个必胜的一个组合。因为目前我们不但去掉了上游原有的库存，跟整个环节的库存也都在被虚化。所以说在这种情况下，整个产业链资金的回流的修复的确定性比较高。所以说如果我们从这个角度来讲，市场的转换已经变得非常的确定，就是持有资产的重新会获得青睐。在这个波动上同时红利也会有机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07:31</w:t>
      </w:r>
    </w:p>
    <w:p>
      <w:r>
        <w:rPr>
          <w:rFonts w:ascii="等线(中文正文)" w:hAnsi="等线(中文正文)" w:cs="等线(中文正文)" w:eastAsia="等线(中文正文)"/>
          <w:b w:val="false"/>
          <w:i w:val="false"/>
          <w:sz w:val="20"/>
        </w:rPr>
        <w:t>同时现在可以到的去关注出海的时候，当然如果有降息的信号，那那一切会变得更加顺理成章。好了，我们今天的这个内容就到这儿，感谢各位的收听，我是郭建，感谢大家参加本次会议。用AI进宝获得优质复盘资料，更多专业AI工具和投研内容，打开进门APP领取会员体验，祝您工作顺利，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2026-08-23T16:26:27Z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E6636BB100BBAFBB4581D91E6DDB8AF413ACBE8CC3FDD17C1A6B463F47DFE52A2E3B9DEC485AEFD4A819A703A31F40BC5964E4C31E5B28935D4CAC765902CE0AC535435</vt:lpwstr>
  </property>
</Properties>
</file>