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华创非银 徐康团队 _ 金融深度30讲：中信股份深度汇报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中信股份 金融板块 实业板块 中信银行 中信证券 先进材料 先进制造 中信特钢 南钢股份 中信金属 中信贷卡 中信泰富地产 地产板块 风险缓释 股息率 市值管理 利润来源 新能源车 估值修复 高股息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创证券的银行研究员分析了中信股份的财务表现，指出金融子公司中信银行和中信证券对其利润贡献显著，尽管实业板块结构复杂，但近年来收入占比上升，特别是先进材料和先进制造领域表现突出。报告评价中信股份估值正逐步恢复，看好其稳定的高股息收益前景，设定目标价为15.8港元，暗示当前股价有约20%的上升潜力。此外，报告还提及中信股份的国际化战略及有效的风险缓解措施。会议强调了保密原则，禁止泄露国家机密、内部信息及未经许可的复制或转载会议内容。</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中信股份深度分析：金融与实业板块的盈利结构</w:t>
      </w:r>
    </w:p>
    <w:p>
      <w:r>
        <w:rPr>
          <w:rFonts w:ascii="等线(中文正文)" w:hAnsi="等线(中文正文)" w:cs="等线(中文正文)" w:eastAsia="等线(中文正文)"/>
          <w:b w:val="false"/>
          <w:i w:val="false"/>
          <w:sz w:val="20"/>
        </w:rPr>
        <w:t>华创证券的报告详细分析了中信股份的内部结构，指出其主要由金融和实业两大板块组成，金融部分以中信银行和中信证券为主，盈利显著；而实业板块因包含非盈利子公司，对整体盈利有所拖累。近年来，中信股份的估值逐渐修复，市场对其认知加深，认识到其折价空间有限，从而给予重新定价。报告强调，中信股份的复杂结构曾导致其PV估值低估，但市场正逐步修正这一认知。</w:t>
      </w:r>
    </w:p>
    <w:p>
      <w:r>
        <w:rPr>
          <w:rFonts w:ascii="等线(中文正文)" w:hAnsi="等线(中文正文)" w:cs="等线(中文正文)" w:eastAsia="等线(中文正文)"/>
          <w:b w:val="false"/>
          <w:i w:val="false"/>
          <w:sz w:val="20"/>
        </w:rPr>
        <w:t/>
      </w:r>
    </w:p>
    <w:p>
      <w:pPr>
        <w:pStyle w:val="ab"/>
        <w:numPr>
          <w:numId w:val="2"/>
        </w:numPr>
      </w:pPr>
      <w:r>
        <w:t>02:13 中信股份：稳健发展与高分红的金融与实业双轮驱动</w:t>
      </w:r>
    </w:p>
    <w:p>
      <w:r>
        <w:rPr>
          <w:rFonts w:ascii="等线(中文正文)" w:hAnsi="等线(中文正文)" w:cs="等线(中文正文)" w:eastAsia="等线(中文正文)"/>
          <w:b w:val="false"/>
          <w:i w:val="false"/>
          <w:sz w:val="20"/>
        </w:rPr>
        <w:t>中信股份的核心利润来源为金融板块，包括中信银行的稳定盈利和中信证券的业绩弹性，同时实业板块如先进材料与先进制造的收入占比持续提升，展现了成长潜力。公司注重股东回报，计划将分红率提升至30%，预计26年股息率可达5.5%。未来三年，中信股份的利润将受益于金融板块的稳定贡献、实业子公司的增长、地产板块的底部修复以及国际业务的拓展和风险缓释。</w:t>
      </w:r>
    </w:p>
    <w:p>
      <w:r>
        <w:rPr>
          <w:rFonts w:ascii="等线(中文正文)" w:hAnsi="等线(中文正文)" w:cs="等线(中文正文)" w:eastAsia="等线(中文正文)"/>
          <w:b w:val="false"/>
          <w:i w:val="false"/>
          <w:sz w:val="20"/>
        </w:rPr>
        <w:t/>
      </w:r>
    </w:p>
    <w:p>
      <w:pPr>
        <w:pStyle w:val="ab"/>
        <w:numPr>
          <w:numId w:val="3"/>
        </w:numPr>
      </w:pPr>
      <w:r>
        <w:t>04:59 中信集团发展历程与业务结构解析</w:t>
      </w:r>
    </w:p>
    <w:p>
      <w:r>
        <w:rPr>
          <w:rFonts w:ascii="等线(中文正文)" w:hAnsi="等线(中文正文)" w:cs="等线(中文正文)" w:eastAsia="等线(中文正文)"/>
          <w:b w:val="false"/>
          <w:i w:val="false"/>
          <w:sz w:val="20"/>
        </w:rPr>
        <w:t>对话梳理了中信集团自1979年成立以来的发展脉络，包括其前身中国国际信托投资公司如何吸收外资和管理经验，以及2002年更名后的主要业务板块。特别指出，中信股份是中信集团港股上市主体，其业务分为金融和实业两大板块，其中金融板块利润占比超85%，而实业则聚焦于先进制造和材料。</w:t>
      </w:r>
    </w:p>
    <w:p>
      <w:r>
        <w:rPr>
          <w:rFonts w:ascii="等线(中文正文)" w:hAnsi="等线(中文正文)" w:cs="等线(中文正文)" w:eastAsia="等线(中文正文)"/>
          <w:b w:val="false"/>
          <w:i w:val="false"/>
          <w:sz w:val="20"/>
        </w:rPr>
        <w:t/>
      </w:r>
    </w:p>
    <w:p>
      <w:pPr>
        <w:pStyle w:val="ab"/>
        <w:numPr>
          <w:numId w:val="4"/>
        </w:numPr>
      </w:pPr>
      <w:r>
        <w:t>06:58 中信股份实体业务分化与先进材料板块分析</w:t>
      </w:r>
    </w:p>
    <w:p>
      <w:r>
        <w:rPr>
          <w:rFonts w:ascii="等线(中文正文)" w:hAnsi="等线(中文正文)" w:cs="等线(中文正文)" w:eastAsia="等线(中文正文)"/>
          <w:b w:val="false"/>
          <w:i w:val="false"/>
          <w:sz w:val="20"/>
        </w:rPr>
        <w:t>中信股份实体业务中，先进材料和先进制造板块收入贡献提升，而轻消费与新型城镇化板块利润贡献下降。先进材料板块，中信特钢通过并购整合实现收入高增，盈利稳健增长；南钢股份毛利下降，未来盈利增长平稳；中信金属利润增长依赖资源周期，25年利润增长主要源于海外矿山权益收益提升。</w:t>
      </w:r>
    </w:p>
    <w:p>
      <w:r>
        <w:rPr>
          <w:rFonts w:ascii="等线(中文正文)" w:hAnsi="等线(中文正文)" w:cs="等线(中文正文)" w:eastAsia="等线(中文正文)"/>
          <w:b w:val="false"/>
          <w:i w:val="false"/>
          <w:sz w:val="20"/>
        </w:rPr>
        <w:t/>
      </w:r>
    </w:p>
    <w:p>
      <w:pPr>
        <w:pStyle w:val="ab"/>
        <w:numPr>
          <w:numId w:val="5"/>
        </w:numPr>
      </w:pPr>
      <w:r>
        <w:t>10:32 中信集团实业与金融板块盈利分析</w:t>
      </w:r>
    </w:p>
    <w:p>
      <w:r>
        <w:rPr>
          <w:rFonts w:ascii="等线(中文正文)" w:hAnsi="等线(中文正文)" w:cs="等线(中文正文)" w:eastAsia="等线(中文正文)"/>
          <w:b w:val="false"/>
          <w:i w:val="false"/>
          <w:sz w:val="20"/>
        </w:rPr>
        <w:t>中信集团在先进制造业中，中信代卡作为铝车轮龙头，受益于新能源车普及，盈利贡献显著，且计划上市可能带来需求增量。新消费板块受短视频冲击、电商价格战等影响，成长性下降，农业处于投入期，盈利不稳定。新型城镇化板块，尤其是中信泰富地产，面临存储价值下降、销售提升及去库存压力，25年利润转负。实业板块未来拖累减少，中信特钢、南港股份等贡献主要盈利。金融子公司保持稳定竞争，整体实业板块盈利增长风险较低。</w:t>
      </w:r>
    </w:p>
    <w:p>
      <w:r>
        <w:rPr>
          <w:rFonts w:ascii="等线(中文正文)" w:hAnsi="等线(中文正文)" w:cs="等线(中文正文)" w:eastAsia="等线(中文正文)"/>
          <w:b w:val="false"/>
          <w:i w:val="false"/>
          <w:sz w:val="20"/>
        </w:rPr>
        <w:t/>
      </w:r>
    </w:p>
    <w:p>
      <w:pPr>
        <w:pStyle w:val="ab"/>
        <w:numPr>
          <w:numId w:val="6"/>
        </w:numPr>
      </w:pPr>
      <w:r>
        <w:t>12:35 中信股份稳健增长与高股息红利分析</w:t>
      </w:r>
    </w:p>
    <w:p>
      <w:r>
        <w:rPr>
          <w:rFonts w:ascii="等线(中文正文)" w:hAnsi="等线(中文正文)" w:cs="等线(中文正文)" w:eastAsia="等线(中文正文)"/>
          <w:b w:val="false"/>
          <w:i w:val="false"/>
          <w:sz w:val="20"/>
        </w:rPr>
        <w:t>对话讨论了中信股份的稳健增长和高股息红利属性，基于净现值估值法和可比公司相对估值法，预计其目标价为15.8港元，当前股价有近20%上涨空间，建议关注其红利属性。</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对华创证券研究所客户进行汇报，主题为中信股份的深度分析。强调内容仅供客户参考，不构成投资建议，投资需谨慎。中信股份主要盈利来自金融子公司中信银行和中信证券，贡献了85%以上利润。实业板块虽占比低，但有增长潜力，特别是先进材料和先进制造领域。指出中信股份估值已修复，未来有望进一步提升，看好稳定高股息回报，目标价可达15.8港元，当前股价有接近20%的上涨空间。汇报还涉及中信股份的历史背景、集团结构和未来展望，强调了金融板块稳定性和实业板块的增长潜力。</w:t>
      </w:r>
    </w:p>
    <w:p>
      <w:r>
        <w:rPr>
          <w:rFonts w:ascii="等线(中文正文)" w:hAnsi="等线(中文正文)" w:cs="等线(中文正文)" w:eastAsia="等线(中文正文)"/>
          <w:b w:val="false"/>
          <w:i w:val="false"/>
          <w:sz w:val="20"/>
        </w:rPr>
        <w:t/>
      </w:r>
    </w:p>
    <w:p>
      <w:pPr>
        <w:pStyle w:val="a7"/>
      </w:pPr>
      <w:r>
        <w:t>要点回顾</w:t>
      </w:r>
    </w:p>
    <w:p>
      <w:pPr>
        <w:pStyle w:val="ab"/>
      </w:pPr>
      <w:r>
        <w:t>在对中信股份进行研究时，您认为其估值修复的主要驱动力是什么？中信股份的整体盈利结构是怎样的？</w:t>
      </w:r>
    </w:p>
    <w:p>
      <w:r>
        <w:rPr>
          <w:rFonts w:ascii="等线(中文正文)" w:hAnsi="等线(中文正文)" w:cs="等线(中文正文)" w:eastAsia="等线(中文正文)"/>
          <w:b w:val="false"/>
          <w:i w:val="false"/>
          <w:sz w:val="20"/>
        </w:rPr>
        <w:t>发言人1：中信股份估值修复的主要驱动力是其盈利能力的提升以及市场逐渐认识到其折价并不深，从而给予了重新定价的机会。中信股份整体盈利主要由金融板块构建，其中中信银行提供稳定的盈利和分红，而中信证券则贡献一定的业绩弹性。实业板块虽然占比相对较小，但通过先进材料和先进制造等子板块的发展，对整体盈利有增益效应。</w:t>
      </w:r>
    </w:p>
    <w:p>
      <w:r>
        <w:rPr>
          <w:rFonts w:ascii="等线(中文正文)" w:hAnsi="等线(中文正文)" w:cs="等线(中文正文)" w:eastAsia="等线(中文正文)"/>
          <w:b w:val="false"/>
          <w:i w:val="false"/>
          <w:sz w:val="20"/>
        </w:rPr>
        <w:t/>
      </w:r>
    </w:p>
    <w:p>
      <w:pPr>
        <w:pStyle w:val="ab"/>
      </w:pPr>
      <w:r>
        <w:t>对于中信股份未来的股东回报规划有何预期？</w:t>
      </w:r>
    </w:p>
    <w:p>
      <w:r>
        <w:rPr>
          <w:rFonts w:ascii="等线(中文正文)" w:hAnsi="等线(中文正文)" w:cs="等线(中文正文)" w:eastAsia="等线(中文正文)"/>
          <w:b w:val="false"/>
          <w:i w:val="false"/>
          <w:sz w:val="20"/>
        </w:rPr>
        <w:t>发言人1：中信股份计划在2026年将分红率提高到30%，届时股息率可达到5.5%左右（扣除红利税后约为4.4%），展现出相对稳定且高分红的特点。</w:t>
      </w:r>
    </w:p>
    <w:p>
      <w:r>
        <w:rPr>
          <w:rFonts w:ascii="等线(中文正文)" w:hAnsi="等线(中文正文)" w:cs="等线(中文正文)" w:eastAsia="等线(中文正文)"/>
          <w:b w:val="false"/>
          <w:i w:val="false"/>
          <w:sz w:val="20"/>
        </w:rPr>
        <w:t/>
      </w:r>
    </w:p>
    <w:p>
      <w:pPr>
        <w:pStyle w:val="ab"/>
      </w:pPr>
      <w:r>
        <w:t>未来三年中信股份的主要利润来源有哪些？</w:t>
      </w:r>
    </w:p>
    <w:p>
      <w:r>
        <w:rPr>
          <w:rFonts w:ascii="等线(中文正文)" w:hAnsi="等线(中文正文)" w:cs="等线(中文正文)" w:eastAsia="等线(中文正文)"/>
          <w:b w:val="false"/>
          <w:i w:val="false"/>
          <w:sz w:val="20"/>
        </w:rPr>
        <w:t>发言人1：未来三年核心利润来源包括：金融板块（以中信银行和中信证券为主）、实业板块（尤其是先进材料和先进制造板块，如中信特钢和中信贷卡等子公司）、地产板块（有望从底部回升）以及国际化的业务和风险缓释作用（如中信证券的国际化进程和海外项目等）。</w:t>
      </w:r>
    </w:p>
    <w:p>
      <w:r>
        <w:rPr>
          <w:rFonts w:ascii="等线(中文正文)" w:hAnsi="等线(中文正文)" w:cs="等线(中文正文)" w:eastAsia="等线(中文正文)"/>
          <w:b w:val="false"/>
          <w:i w:val="false"/>
          <w:sz w:val="20"/>
        </w:rPr>
        <w:t/>
      </w:r>
    </w:p>
    <w:p>
      <w:pPr>
        <w:pStyle w:val="ab"/>
      </w:pPr>
      <w:r>
        <w:t>中信集团是如何发展起来的，其与中信股份的关系是什么？</w:t>
      </w:r>
    </w:p>
    <w:p>
      <w:r>
        <w:rPr>
          <w:rFonts w:ascii="等线(中文正文)" w:hAnsi="等线(中文正文)" w:cs="等线(中文正文)" w:eastAsia="等线(中文正文)"/>
          <w:b w:val="false"/>
          <w:i w:val="false"/>
          <w:sz w:val="20"/>
        </w:rPr>
        <w:t>发言人1：中信集团前身是中国国际信托投资公司，由邓小平支持并在1979年由荣毅仁牵头组建，初衷是为了借鉴国外先进管理经验和吸收外资。中信股份是中信集团在港股的上市主体，但并非所有资产都在中信股份内，只是大部分资产注入了中信股份。中信股份下设金融和实业两大板块，其中金融板块主要放在中信金控平台，实业板块细分为先进制造、先进材料、信息消费和新型城镇化四个部分。</w:t>
      </w:r>
    </w:p>
    <w:p>
      <w:r>
        <w:rPr>
          <w:rFonts w:ascii="等线(中文正文)" w:hAnsi="等线(中文正文)" w:cs="等线(中文正文)" w:eastAsia="等线(中文正文)"/>
          <w:b w:val="false"/>
          <w:i w:val="false"/>
          <w:sz w:val="20"/>
        </w:rPr>
        <w:t/>
      </w:r>
    </w:p>
    <w:p>
      <w:pPr>
        <w:pStyle w:val="ab"/>
      </w:pPr>
      <w:r>
        <w:t>金融板块和实业板块的收入与利润占比大概是怎样的？</w:t>
      </w:r>
    </w:p>
    <w:p>
      <w:r>
        <w:rPr>
          <w:rFonts w:ascii="等线(中文正文)" w:hAnsi="等线(中文正文)" w:cs="等线(中文正文)" w:eastAsia="等线(中文正文)"/>
          <w:b w:val="false"/>
          <w:i w:val="false"/>
          <w:sz w:val="20"/>
        </w:rPr>
        <w:t>发言人1：从收入角度来看，金融与实业板块基本对半；但若看利润方面，金融板块的利润占比非常高，超过85%。</w:t>
      </w:r>
    </w:p>
    <w:p>
      <w:r>
        <w:rPr>
          <w:rFonts w:ascii="等线(中文正文)" w:hAnsi="等线(中文正文)" w:cs="等线(中文正文)" w:eastAsia="等线(中文正文)"/>
          <w:b w:val="false"/>
          <w:i w:val="false"/>
          <w:sz w:val="20"/>
        </w:rPr>
        <w:t/>
      </w:r>
    </w:p>
    <w:p>
      <w:pPr>
        <w:pStyle w:val="ab"/>
      </w:pPr>
      <w:r>
        <w:t>投资者在选择中信股份时，如何区分于中信韩国中信证券的投资？</w:t>
      </w:r>
    </w:p>
    <w:p>
      <w:r>
        <w:rPr>
          <w:rFonts w:ascii="等线(中文正文)" w:hAnsi="等线(中文正文)" w:cs="等线(中文正文)" w:eastAsia="等线(中文正文)"/>
          <w:b w:val="false"/>
          <w:i w:val="false"/>
          <w:sz w:val="20"/>
        </w:rPr>
        <w:t>发言人1：投资者需要关注中信股份中实体企业的状况，因为其中部分实体企业与金融业务形成对比。</w:t>
      </w:r>
    </w:p>
    <w:p>
      <w:r>
        <w:rPr>
          <w:rFonts w:ascii="等线(中文正文)" w:hAnsi="等线(中文正文)" w:cs="等线(中文正文)" w:eastAsia="等线(中文正文)"/>
          <w:b w:val="false"/>
          <w:i w:val="false"/>
          <w:sz w:val="20"/>
        </w:rPr>
        <w:t/>
      </w:r>
    </w:p>
    <w:p>
      <w:pPr>
        <w:pStyle w:val="ab"/>
      </w:pPr>
      <w:r>
        <w:t>近年来中信股份的实体业务有哪些变化？</w:t>
      </w:r>
    </w:p>
    <w:p>
      <w:r>
        <w:rPr>
          <w:rFonts w:ascii="等线(中文正文)" w:hAnsi="等线(中文正文)" w:cs="等线(中文正文)" w:eastAsia="等线(中文正文)"/>
          <w:b w:val="false"/>
          <w:i w:val="false"/>
          <w:sz w:val="20"/>
        </w:rPr>
        <w:t>发言人1：中信股份的实体业务出现明显分化，先进材料和先进制造板块收入贡献提升，而轻消费与新型城镇化板块盈利贡献下降，对整体利润形成拖累。</w:t>
      </w:r>
    </w:p>
    <w:p>
      <w:r>
        <w:rPr>
          <w:rFonts w:ascii="等线(中文正文)" w:hAnsi="等线(中文正文)" w:cs="等线(中文正文)" w:eastAsia="等线(中文正文)"/>
          <w:b w:val="false"/>
          <w:i w:val="false"/>
          <w:sz w:val="20"/>
        </w:rPr>
        <w:t/>
      </w:r>
    </w:p>
    <w:p>
      <w:pPr>
        <w:pStyle w:val="ab"/>
      </w:pPr>
      <w:r>
        <w:t>先进材料和先进制造板块中，主要由哪些子公司贡献收入和利润？南钢股份相较于中信特钢的盈利状况如何？</w:t>
      </w:r>
    </w:p>
    <w:p>
      <w:r>
        <w:rPr>
          <w:rFonts w:ascii="等线(中文正文)" w:hAnsi="等线(中文正文)" w:cs="等线(中文正文)" w:eastAsia="等线(中文正文)"/>
          <w:b w:val="false"/>
          <w:i w:val="false"/>
          <w:sz w:val="20"/>
        </w:rPr>
        <w:t>发言人1：先进材料板块主要由中信特钢、中信南钢股份、中信金属、中信能源、中信资源以及中信澳矿等子公司贡献，其中中信特钢和南钢股份是利润支柱，专注于高端特钢和精品板材生产；中信金属则主要进行矿产投资，为集团提供战略资源。南钢股份相较于中信特钢盈利贡献较弱，毛利也相对下降，受地产需求、钢材价格、铁矿石成本等因素影响，未来盈利增长预期平稳。</w:t>
      </w:r>
    </w:p>
    <w:p>
      <w:r>
        <w:rPr>
          <w:rFonts w:ascii="等线(中文正文)" w:hAnsi="等线(中文正文)" w:cs="等线(中文正文)" w:eastAsia="等线(中文正文)"/>
          <w:b w:val="false"/>
          <w:i w:val="false"/>
          <w:sz w:val="20"/>
        </w:rPr>
        <w:t/>
      </w:r>
    </w:p>
    <w:p>
      <w:pPr>
        <w:pStyle w:val="ab"/>
      </w:pPr>
      <w:r>
        <w:t>中信特钢近年来盈利增长的原因是什么？</w:t>
      </w:r>
    </w:p>
    <w:p>
      <w:r>
        <w:rPr>
          <w:rFonts w:ascii="等线(中文正文)" w:hAnsi="等线(中文正文)" w:cs="等线(中文正文)" w:eastAsia="等线(中文正文)"/>
          <w:b w:val="false"/>
          <w:i w:val="false"/>
          <w:sz w:val="20"/>
        </w:rPr>
        <w:t>发言人1：中信特钢收入高增得益于持续并购整合实现规模快速增长，其盈利稳健增长的原因包括成本端改善幅度高于钢价下降、高端产品的结构升级以及出口高毛利的拉动。</w:t>
      </w:r>
    </w:p>
    <w:p>
      <w:r>
        <w:rPr>
          <w:rFonts w:ascii="等线(中文正文)" w:hAnsi="等线(中文正文)" w:cs="等线(中文正文)" w:eastAsia="等线(中文正文)"/>
          <w:b w:val="false"/>
          <w:i w:val="false"/>
          <w:sz w:val="20"/>
        </w:rPr>
        <w:t/>
      </w:r>
    </w:p>
    <w:p>
      <w:pPr>
        <w:pStyle w:val="ab"/>
      </w:pPr>
      <w:r>
        <w:t>先进制造业中，哪些资产是盈利的主要来源？</w:t>
      </w:r>
    </w:p>
    <w:p>
      <w:r>
        <w:rPr>
          <w:rFonts w:ascii="等线(中文正文)" w:hAnsi="等线(中文正文)" w:cs="等线(中文正文)" w:eastAsia="等线(中文正文)"/>
          <w:b w:val="false"/>
          <w:i w:val="false"/>
          <w:sz w:val="20"/>
        </w:rPr>
        <w:t>发言人1：先进制造业中，中信代卡是最大盈利成长性资产，受益于新能源车普及带来的高端车轮需求增长；此外，中信特钢和南钢股份也是增盈利增长的重要部分。</w:t>
      </w:r>
    </w:p>
    <w:p>
      <w:r>
        <w:rPr>
          <w:rFonts w:ascii="等线(中文正文)" w:hAnsi="等线(中文正文)" w:cs="等线(中文正文)" w:eastAsia="等线(中文正文)"/>
          <w:b w:val="false"/>
          <w:i w:val="false"/>
          <w:sz w:val="20"/>
        </w:rPr>
        <w:t/>
      </w:r>
    </w:p>
    <w:p>
      <w:pPr>
        <w:pStyle w:val="ab"/>
      </w:pPr>
      <w:r>
        <w:t>中性金属板块利润增长主要取决于什么因素？</w:t>
      </w:r>
    </w:p>
    <w:p>
      <w:r>
        <w:rPr>
          <w:rFonts w:ascii="等线(中文正文)" w:hAnsi="等线(中文正文)" w:cs="等线(中文正文)" w:eastAsia="等线(中文正文)"/>
          <w:b w:val="false"/>
          <w:i w:val="false"/>
          <w:sz w:val="20"/>
        </w:rPr>
        <w:t>发言人1：中性金属板块利润增长主要取决于资源周期，尤其是海外矿山权益收益的变化。</w:t>
      </w:r>
    </w:p>
    <w:p>
      <w:r>
        <w:rPr>
          <w:rFonts w:ascii="等线(中文正文)" w:hAnsi="等线(中文正文)" w:cs="等线(中文正文)" w:eastAsia="等线(中文正文)"/>
          <w:b w:val="false"/>
          <w:i w:val="false"/>
          <w:sz w:val="20"/>
        </w:rPr>
        <w:t/>
      </w:r>
    </w:p>
    <w:p>
      <w:pPr>
        <w:pStyle w:val="ab"/>
      </w:pPr>
      <w:r>
        <w:t>新消费与新型城镇化板块对中信股份盈利增长的影响如何？</w:t>
      </w:r>
    </w:p>
    <w:p>
      <w:r>
        <w:rPr>
          <w:rFonts w:ascii="等线(中文正文)" w:hAnsi="等线(中文正文)" w:cs="等线(中文正文)" w:eastAsia="等线(中文正文)"/>
          <w:b w:val="false"/>
          <w:i w:val="false"/>
          <w:sz w:val="20"/>
        </w:rPr>
        <w:t>发言人1：新消费与新型城镇化板块目前主要拖累盈利增长，尤其是中信出版、中信农业和中信国际电讯，成长性下降或盈利不稳定，未来主要期望它们不拖累盈利，而靠中信特钢、中信贷卡和南港股份等构建主要盈利。</w:t>
      </w:r>
    </w:p>
    <w:p>
      <w:r>
        <w:rPr>
          <w:rFonts w:ascii="等线(中文正文)" w:hAnsi="等线(中文正文)" w:cs="等线(中文正文)" w:eastAsia="等线(中文正文)"/>
          <w:b w:val="false"/>
          <w:i w:val="false"/>
          <w:sz w:val="20"/>
        </w:rPr>
        <w:t/>
      </w:r>
    </w:p>
    <w:p>
      <w:pPr>
        <w:pStyle w:val="ab"/>
      </w:pPr>
      <w:r>
        <w:t>对于中信股份未来盈利增长的展望是什么？</w:t>
      </w:r>
    </w:p>
    <w:p>
      <w:r>
        <w:rPr>
          <w:rFonts w:ascii="等线(中文正文)" w:hAnsi="等线(中文正文)" w:cs="等线(中文正文)" w:eastAsia="等线(中文正文)"/>
          <w:b w:val="false"/>
          <w:i w:val="false"/>
          <w:sz w:val="20"/>
        </w:rPr>
        <w:t>发言人1：未来中信股份实业板块拖累有望减少，金融子公司保持稳定竞争，整体盈利增长将更加稳健，且具有一定的股价上涨空间和稳定的高股息红利属性。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