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方正医药一周一席谈 从Twist业绩大涨看AI制药及产业链未来 260823_原文</w:t>
      </w:r>
    </w:p>
    <w:p>
      <w:pPr>
        <w:jc w:val="center"/>
      </w:pPr>
      <w:r>
        <w:rPr>
          <w:rFonts w:ascii="等线(中文正文)" w:hAnsi="等线(中文正文)" w:cs="等线(中文正文)" w:eastAsia="等线(中文正文)"/>
          <w:b w:val="false"/>
          <w:i w:val="false"/>
          <w:sz w:val="20"/>
        </w:rPr>
        <w:t>2026年08月23日 22:06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本次会议是面向方正证券的专业投资机构客户或受邀客户、第三方专家发言内容仅代表其个人观点，所有信息或观点不构成投资建议，根据监管规定会一步的交流敏感内幕信息。未经方正证，经事先书面许可，任何机构或个人严禁录音制作纪要、转发、转载、传播、复制、编辑、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00:33</w:t>
      </w:r>
    </w:p>
    <w:p>
      <w:r>
        <w:rPr>
          <w:rFonts w:ascii="等线(中文正文)" w:hAnsi="等线(中文正文)" w:cs="等线(中文正文)" w:eastAsia="等线(中文正文)"/>
          <w:b w:val="false"/>
          <w:i w:val="false"/>
          <w:sz w:val="20"/>
        </w:rPr>
        <w:t>各位领导，投资人朋友下大家下午好，我是方正证券医药行业分析师许瑞。本周给各位领导汇报一下我们最新的周报，从face的业绩大涨看AI制药及产业链的未来。我们看到8月4号twins buying science发布了公司财年的三季报。2026年Q3实现营收1.18亿美元，同比增长23%，公司已经连续实际14个季度实现环比增。从更长时间维度看，公司营收从2016年的200万美元提升到2025年的3.77亿美元，与此同时，2025年净亏损收窄至7767万美元，较2 0244年的2.09亿万2.09亿美元显著改善。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w:t>
      </w:r>
    </w:p>
    <w:p>
      <w:r>
        <w:rPr>
          <w:rFonts w:ascii="等线(中文正文)" w:hAnsi="等线(中文正文)" w:cs="等线(中文正文)" w:eastAsia="等线(中文正文)"/>
          <w:b w:val="false"/>
          <w:i w:val="false"/>
          <w:sz w:val="20"/>
        </w:rPr>
        <w:t>推辞过去多年一直是以平台建设产能投入和产品扩张为主导的亏损迭代。这随着订单的放量和规模效应进入到修复空间。Twins订单大涨的核心并不是AI替代的是实验，而是AI将试实验从传统的低频环节重复为高频多轮高通量的数据生产体系。进一步看，退市订单增长的真正驱动并非简单来自客户数量的增加，而是单一客户需求发生了结构性的跃迁。这一逻辑直接反映在twins的经营数据中，2026Q3发货基金条数达到36.9万条，同比增长56%点，显著快于同期23的增速，说明业务扩张的底层并非是ASP的提升，而是处理能力和实验室实验的吞吐量的爆发。更重要是twins这份财报验证了DBTL闭环下复购型商业模式的成立。客户利用计算机在AI端持续生成并优选这个DNA的序列，twins则负责将这些数据化的设计为实体分子，并完成高通量的DNA的合成蛋白表达等，并将实验数据返回给客户，驱动下一轮模型的训练和设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02:30</w:t>
      </w:r>
    </w:p>
    <w:p>
      <w:r>
        <w:rPr>
          <w:rFonts w:ascii="等线(中文正文)" w:hAnsi="等线(中文正文)" w:cs="等线(中文正文)" w:eastAsia="等线(中文正文)"/>
          <w:b w:val="false"/>
          <w:i w:val="false"/>
          <w:sz w:val="20"/>
        </w:rPr>
        <w:t>从目前AI的发展情况来看，也进入到大模型驱动的新的发展阶段。当前上游刚需位置受益是最强的。2025年海外科技公司比如adobe c OpenAI、谷歌等都发布了一些通用医疗大模型，扮演AI制药中的基础设施和技术平台的供应商。大模型将候选分子产出放大数量级之后，每一轮迭代都经过build and test才能确认有效，使得试实验的需求被系统性放大。这一逻辑也直接反映在产业链受益的强度的分成当中，越接近实验数据的越难被替代，越难形成数据壁垒的环节受益最强，利润增向上游的数据工具端集中，基因合成与蛋白质放于刚需位置受益程度最高。最重要的是大模型与C叉O的数据闭环将成为下一轮阶段的竞争焦点。谁能把过手的数据变成拥有的资产，从卖服务升级为卖数据，谁就能完成估值跃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03:23</w:t>
      </w:r>
    </w:p>
    <w:p>
      <w:r>
        <w:rPr>
          <w:rFonts w:ascii="等线(中文正文)" w:hAnsi="等线(中文正文)" w:cs="等线(中文正文)" w:eastAsia="等线(中文正文)"/>
          <w:b w:val="false"/>
          <w:i w:val="false"/>
          <w:sz w:val="20"/>
        </w:rPr>
        <w:t>从投资建议来看，第一基因合成与蛋白质试剂处于刚需位置的，建议关注像金斯瑞莱福赛斯胶原蛋白一翘成周表达纯化名称CRO奥普曼纳微科技、赛芬维亚生物等模式。动物有百奥赛图、药康生物、蓝膜生物等。临床CRO建议关注的像泰格药明、康龙化成、凯莱英博特等AI算法和制药平台是静态科技和信息智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03:46</w:t>
      </w:r>
    </w:p>
    <w:p>
      <w:r>
        <w:rPr>
          <w:rFonts w:ascii="等线(中文正文)" w:hAnsi="等线(中文正文)" w:cs="等线(中文正文)" w:eastAsia="等线(中文正文)"/>
          <w:b w:val="false"/>
          <w:i w:val="false"/>
          <w:sz w:val="20"/>
        </w:rPr>
        <w:t>风险提示是AI技术进展不及预期，是实验的需求放量低于预期，商业化兑现低预期，行业的竞争加剧，政策监管风险以及其他系统性风险。好，感谢各位领导。感谢大家参加本次会议，用AI进宝获得优质复盘资料，更多专业AI工具和投研内容，打开进门APP领取会员体验，祝您工作顺利，再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05:25</w:t>
      </w:r>
    </w:p>
    <w:p>
      <w:r>
        <w:rPr>
          <w:rFonts w:ascii="等线(中文正文)" w:hAnsi="等线(中文正文)" w:cs="等线(中文正文)" w:eastAsia="等线(中文正文)"/>
          <w:b w:val="false"/>
          <w:i w:val="false"/>
          <w:sz w:val="20"/>
        </w:rPr>
        <w:t>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15:14</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E6636BB100BBAFBB4581D91E6DDB8AD4436EBE8CB3FDDD5C2A36463F47DFE5AA2E9B9DEC4156EFD4A81FB7C35E1F40E2586CE4C31A5B28DC5B45DC765002CE66CA31435</vt:lpwstr>
  </property>
</Properties>
</file>