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东财汽车 潍柴动力近况更新 260823_原文</w:t>
      </w:r>
    </w:p>
    <w:p>
      <w:pPr>
        <w:jc w:val="center"/>
      </w:pPr>
      <w:r>
        <w:rPr>
          <w:rFonts w:ascii="等线(中文正文)" w:hAnsi="等线(中文正文)" w:cs="等线(中文正文)" w:eastAsia="等线(中文正文)"/>
          <w:b w:val="false"/>
          <w:i w:val="false"/>
          <w:sz w:val="20"/>
        </w:rPr>
        <w:t>2026年08月23日 22:06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本次电话会议仅面向机构投资者或受邀客户、第三方专家发言内容仅代表其个人观点，所有信息或所表述的意见均不构成具体的判断或投资建议。未经东方财富证券书面授权，严禁录音、转发及相关解读，不得传播音频视频、图片、文字等内容。涉嫌违反上述情形的，东方财富证券将保留一切法律权利。感谢您的理解和支持，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00:34</w:t>
      </w:r>
    </w:p>
    <w:p>
      <w:r>
        <w:rPr>
          <w:rFonts w:ascii="等线(中文正文)" w:hAnsi="等线(中文正文)" w:cs="等线(中文正文)" w:eastAsia="等线(中文正文)"/>
          <w:b w:val="false"/>
          <w:i w:val="false"/>
          <w:sz w:val="20"/>
        </w:rPr>
        <w:t>各位领导，大家下午好。我是东方财富证券汽车组的兼职宇硕。我来给各位领导汇报一下潍柴动力的近况的工行。首先那一句话来去概括的话，咱们公司其实是凭借了这个本身的这样的一个价格优势，以及说产能扩张的这样的一个速度。那么去抓住了这样的抓住这样的北美的AI缺电的这样的一个窗口期，去切入这样的一个现场发电设备。包括主主殿的这个燃气发，以及说后续的这样的个公司的这样的一个SFC。后面比如说备电的橙橙发的这一块，那那往后面来看的话，随着整个行业的厂商工发电的厂商，它的逐步破产的出来，那那往往后面看的，我们觉得就是公司仍然会凭借本身的这样一个成本的优势。凭借了这样的国内的供应链的，以及说国内制造业存在这样一些成本的优势，以及说还是可以去保持我们公司本身的这块的一个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02:09</w:t>
      </w:r>
    </w:p>
    <w:p>
      <w:r>
        <w:rPr>
          <w:rFonts w:ascii="等线(中文正文)" w:hAnsi="等线(中文正文)" w:cs="等线(中文正文)" w:eastAsia="等线(中文正文)"/>
          <w:b w:val="false"/>
          <w:i w:val="false"/>
          <w:sz w:val="20"/>
        </w:rPr>
        <w:t>潍柴那家公司其实深耕这个综合综合型的工业装备龙头，已经80 80 80年80年了。已经从这个传统的柴油机企业，逐步成长为覆盖了动力系统、商用车，农业装备、智能物流以及说电力能源等这种全球化的这种，装备制造平台。并且逐步成长为了AIAIDC电力的核心公司。有望成为这种AI算力的这种心脏的这样的一个行业的这样的一个定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02:47</w:t>
      </w:r>
    </w:p>
    <w:p>
      <w:r>
        <w:rPr>
          <w:rFonts w:ascii="等线(中文正文)" w:hAnsi="等线(中文正文)" w:cs="等线(中文正文)" w:eastAsia="等线(中文正文)"/>
          <w:b w:val="false"/>
          <w:i w:val="false"/>
          <w:sz w:val="20"/>
        </w:rPr>
        <w:t>从整个的一个缺电这块的一个行业的这一块的公司来看的话，那那如果我们大概去测算一下，那整个的这块的27年的话，北美这块的一个需求，那可能是有35G瓦的这样的一个需求。我们如果假设40%的这样一个电网的一个占比，那么剩余的这个21G瓦可能是要有这样的一个现场发电的这种方式去解决。那么看头部的这些厂商的扩产那头部几家的厂商能从厂商的扩展来看的话，那轮机的话可能在扩产在六个G瓦左右。七八的话，最快在五六个G瓦的这样的一个情况。剩余的话大概90个9个G瓦左右。那那可能是去像这些其他的扩散速度比较快的这些厂商去满足，以及说其他的这种供电的方式，多种的这种能源方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04:03</w:t>
      </w:r>
    </w:p>
    <w:p>
      <w:r>
        <w:rPr>
          <w:rFonts w:ascii="等线(中文正文)" w:hAnsi="等线(中文正文)" w:cs="等线(中文正文)" w:eastAsia="等线(中文正文)"/>
          <w:b w:val="false"/>
          <w:i w:val="false"/>
          <w:sz w:val="20"/>
        </w:rPr>
        <w:t>然后就比如说像维柴这样的公司，去解决它的这样的一个缺口。当然就是因为需求本身的测算的这样的一个多样性，或者说是它的一个波动性可能比较大，以及说各种供电的结构的它的也会有一定的这样的一些波动。就是各个能源类型的它的供电的一个占比，这样的它的一个结构可能会有一定的波动性。所以说缺口的测算，其实我们看到很多的一个测算，也有一定的这样的一个口径上的一个差异。我们从其他指标来去看的话，其他代理指标来去看的话，目前的话整个农机的这块的头部厂商的这一块的这一块的一个在手订单，以这个预计说交付周期，其实也已经能看出来整个的一个供给的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05:09</w:t>
      </w:r>
    </w:p>
    <w:p>
      <w:r>
        <w:rPr>
          <w:rFonts w:ascii="等线(中文正文)" w:hAnsi="等线(中文正文)" w:cs="等线(中文正文)" w:eastAsia="等线(中文正文)"/>
          <w:b w:val="false"/>
          <w:i w:val="false"/>
          <w:sz w:val="20"/>
        </w:rPr>
        <w:t>这样的一个相对的这样的一个紧张，是排到了2930年后。像其他的这些头部厂商了，可能到28年后。除此之外，像近期的这块的环保的法规的这样的一些要求，整个的数据中心扩张的约束，也从你是否有电到你的这块是否能满足当地的这块的一个许可，以及说你是否足够环保。整体上是强化了这种现场供电的这种逻辑。但是像不同的这种电源的技术是有所分化。比如说像SOFC这一块，那就整个就会相对环保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05:59</w:t>
      </w:r>
    </w:p>
    <w:p>
      <w:r>
        <w:rPr>
          <w:rFonts w:ascii="等线(中文正文)" w:hAnsi="等线(中文正文)" w:cs="等线(中文正文)" w:eastAsia="等线(中文正文)"/>
          <w:b w:val="false"/>
          <w:i w:val="false"/>
          <w:sz w:val="20"/>
        </w:rPr>
        <w:t>从公司本身的这块的一情况来看的话，首先是启发这块，像这个是AIDC启发这块，由于这个我有，为公司是有这样的过往的这种柴发的供货渠道的这种，优势。以及说公司在有具备这种，大马力的这种的一个产品，这种，发动机的这种产能扩张的它的这种优势。如果说后面的话，顺利通过了各项的验证之后，明年会有望去迎来进一步的一个放量。甚至是在公司口径的这样的一个出货量预期的基础上，再进行这样进一步的一个上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06:49</w:t>
      </w:r>
    </w:p>
    <w:p>
      <w:r>
        <w:rPr>
          <w:rFonts w:ascii="等线(中文正文)" w:hAnsi="等线(中文正文)" w:cs="等线(中文正文)" w:eastAsia="等线(中文正文)"/>
          <w:b w:val="false"/>
          <w:i w:val="false"/>
          <w:sz w:val="20"/>
        </w:rPr>
        <w:t>目前的进展这一块的话，像这个2到3兆瓦的产品，经过了这个UL认证之后，后续会经过一个客户指定的抬价测试，以及说客户现场测试这样的一个阶段。最早经过了这个渠道适配和客户使用的这样的一个这样的有这样的一个阶段。最早会有九月开始小批量的一个供货。后续如果通过了客户的后续的这块的一个流程之后，明年再去这样有望去进行这样一个加单和这样一个大批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07:33</w:t>
      </w:r>
    </w:p>
    <w:p>
      <w:r>
        <w:rPr>
          <w:rFonts w:ascii="等线(中文正文)" w:hAnsi="等线(中文正文)" w:cs="等线(中文正文)" w:eastAsia="等线(中文正文)"/>
          <w:b w:val="false"/>
          <w:i w:val="false"/>
          <w:sz w:val="20"/>
        </w:rPr>
        <w:t>目前的这个IDC奇葩的这一块的终端客户，主要是还有这个OpenAI等等联合体，以及说还有一些其他的这样的CSP作为这种潜在的客户。整个的一个公共的路径，公司现在是去跳过OEM，去对接这些EPC工程总承承包商，再去去对接这个电力运营商，再到这个终端客户，并且，跟终端客户保持了比较好的一个沟通。终端客户，这块的主要的选型的话语权，是比较强的。就是，公司的IDC启发的当前的一个情况。像SOFSOFC的这一块的话，由于这个呃刚才说了你的一个一方面可以进行一个模块化的一个供应，更加灵活。另一方面也由于这种环保的要求，包括了这种的水资源，排放等等要求，其实这个对于SOFC的这一块也是形成了一定的一个利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08:48</w:t>
      </w:r>
    </w:p>
    <w:p>
      <w:r>
        <w:rPr>
          <w:rFonts w:ascii="等线(中文正文)" w:hAnsi="等线(中文正文)" w:cs="等线(中文正文)" w:eastAsia="等线(中文正文)"/>
          <w:b w:val="false"/>
          <w:i w:val="false"/>
          <w:sz w:val="20"/>
        </w:rPr>
        <w:t>那那公司的那公司的这块的整个的像SOFC的话，这块的路线主要是这个整整体行业来处这样的一个早期的阶段。那么像这个电解质支撑路线，也是最为成熟的，目前相对成熟，但是这个成本比较高。国内的话它像由于支撑路线会采用的会比较多一点。那么公司是这个金属支撑路线的，那么理论上的整个的一个降本，这样的一个优势会比较比较比比较突出。那么在可能丹瓦可能到3美元，甚至加两三美元的这样的一个理论的一个降本的这样的一个程度。那这块的话基础支撑路线的这块的一个痛点，在于它的大规模这个大规模的工程化的话会比较难。那么不能难以去主要是的致密的电解质的制备，这块会比较难。目前的话行业还是去聚焦于提升整体的测试定精密度等等这样的方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10:14</w:t>
      </w:r>
    </w:p>
    <w:p>
      <w:r>
        <w:rPr>
          <w:rFonts w:ascii="等线(中文正文)" w:hAnsi="等线(中文正文)" w:cs="等线(中文正文)" w:eastAsia="等线(中文正文)"/>
          <w:b w:val="false"/>
          <w:i w:val="false"/>
          <w:sz w:val="20"/>
        </w:rPr>
        <w:t>那么公司这一块的话，主要是从18年开始去布局这个SOFC。最开始是在做这样车用的这样上面车上面的这个SFC，但是对于满足这种的一个启动时间等等，这样的一些性能，就是并不并不突出。后面的话，去经过跟国外的这块的合作，其实它是调整了这样的一个技术的一个方向。当前的话，我们公司SOFC这一块的，第一条产线呢先去采用了一些国外的一些设备。然后在国内的这个国国国创在国内的这块的一个国创燃料电池中心创新中心，这块作为一个生产主体，那么目前的话组建了100人的这样的一个团招生团队。并且英国的这一块的一个控股合作方，会派来多位的高级研发工程师来去支持这种产品的一个拓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11:29</w:t>
      </w:r>
    </w:p>
    <w:p>
      <w:r>
        <w:rPr>
          <w:rFonts w:ascii="等线(中文正文)" w:hAnsi="等线(中文正文)" w:cs="等线(中文正文)" w:eastAsia="等线(中文正文)"/>
          <w:b w:val="false"/>
          <w:i w:val="false"/>
          <w:sz w:val="20"/>
        </w:rPr>
        <w:t>那这一块的话其实虽然整个的一个技术路线会相对于基础这基础支撑路线会相对于会慢一些。那么考虑到整个行业的一个扩展结构，比如说受制于这个钉堆，像这个行业龙头，可能也会受制于一些钉堆生产的这样的一些约束，整个的一个扩产的一个速度也会相对比较慢。我们认为就是在整个的一个环保问题，这样的一个一个，以及说一些现场供电的这样整体的一个需求情况下，整个的SOFC我们还是会有一些这样的一个收益。公司的前期的一个这样的一个布局，可能还是聚焦于国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12:22</w:t>
      </w:r>
    </w:p>
    <w:p>
      <w:r>
        <w:rPr>
          <w:rFonts w:ascii="等线(中文正文)" w:hAnsi="等线(中文正文)" w:cs="等线(中文正文)" w:eastAsia="等线(中文正文)"/>
          <w:b w:val="false"/>
          <w:i w:val="false"/>
          <w:sz w:val="20"/>
        </w:rPr>
        <w:t>以及说其像可能还有一些像美国以外的一些海外的一些区域。国内的话，主要是主要是国内的话整个电网建设其实是相对完善的那主要是受益于一些垂直场景。这些垂直场景，它可能整个的天然气成本也是相对比较低的。另外就是像一些国外，它可能是电网建设薄弱，但是整个的一个天然气成本也是相对比较低的。一些这样的像动煤等等这样的一些区域这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13:05</w:t>
      </w:r>
    </w:p>
    <w:p>
      <w:r>
        <w:rPr>
          <w:rFonts w:ascii="等线(中文正文)" w:hAnsi="等线(中文正文)" w:cs="等线(中文正文)" w:eastAsia="等线(中文正文)"/>
          <w:b w:val="false"/>
          <w:i w:val="false"/>
          <w:sz w:val="20"/>
        </w:rPr>
        <w:t>那最后的话，像这个公司的一个数据中心开发的这一块的话，那目前的话像还是海外的占比算多头。那国内的话，大概是主要是这个运运营商，电信运营商以及说云厂商。那海外的话，有这样的也海外的话，北美的话可能是占大头的。其他有像欧洲的运营商，以及说东南亚，以及印度的当地的数据中心客户，以及说一些中通的军工复合体等等，这些一个客户的这样一个供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13:52</w:t>
      </w:r>
    </w:p>
    <w:p>
      <w:r>
        <w:rPr>
          <w:rFonts w:ascii="等线(中文正文)" w:hAnsi="等线(中文正文)" w:cs="等线(中文正文)" w:eastAsia="等线(中文正文)"/>
          <w:b w:val="false"/>
          <w:i w:val="false"/>
          <w:sz w:val="20"/>
        </w:rPr>
        <w:t>那那我们从近期的这样一个事件的催化来看的话，其实除了是说我们说整个的一个供给的一个扩产的一个节奏比较慢，以及说这样的一个供需的缺口以外。我们看到了整个的数据中心的这块项目的许可趋延。主要表现为以几个方面。有比如说这个TVA对这个数据中心实施的10%更高定价，并且去收取这个承载容量承诺费。对于这种数据中心实施这种更高定价。第二种是由于一些排放的这样的一些一些一些要求。比如说它的这种的一个数据中心规划项目，徐克被拒绝。我们看到了一个像这个滨州又出现了这种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14:52</w:t>
      </w:r>
    </w:p>
    <w:p>
      <w:r>
        <w:rPr>
          <w:rFonts w:ascii="等线(中文正文)" w:hAnsi="等线(中文正文)" w:cs="等线(中文正文)" w:eastAsia="等线(中文正文)"/>
          <w:b w:val="false"/>
          <w:i w:val="false"/>
          <w:sz w:val="20"/>
        </w:rPr>
        <w:t>还有就是说第三个方面，还有就是说比如PGM要求的这种大负荷的这种的一个要去做这种自带的这样的一个容量的这样要求。以及说还有这种消费者，当地的消费者去反对这种PGM，PGM就美国的这些地方的民上网去为这个数据中心去集中去采购它的一个发电的容容量。其实这些定期的一个事件，我们还是看到了。后面从这个结构上来看的话，你的这种现场发电的整体的一个结构，可能还是会做一个提升。那你整个的一个电网的供给的比例，可能还会再去下降。那么从结构上来看的话，那还是会去利好这种的一个现场发电的这样一个设备，比如说像公司的这个启发这样的一些这样的一些布局。如果后面的话，整个整个的一个流程去通过的话，那我觉得我们觉得还会再去去有可能会再去去明年的这样整个一个出货量。那也是有望迎来这样一个上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16:16</w:t>
      </w:r>
    </w:p>
    <w:p>
      <w:r>
        <w:rPr>
          <w:rFonts w:ascii="等线(中文正文)" w:hAnsi="等线(中文正文)" w:cs="等线(中文正文)" w:eastAsia="等线(中文正文)"/>
          <w:b w:val="false"/>
          <w:i w:val="false"/>
          <w:sz w:val="20"/>
        </w:rPr>
        <w:t>以上是对铝材动力近期的这样一个更新。那么详细的情况也欢迎大家来来联系。感谢各位领导的这个周日下午的时间。感谢大家参加本次会议，用AI进宝获得优质复盘资料，更多专业AI工具和投研内容，打开进门F领取会员体验，祝您工作顺利，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2026-08-23T14:15:06Z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E6636BB100BBAFBB4581D91E6DDB8AD433D8BE8CB3FDDF9C1A36463F47DFE5AABE2B9DEC4F5AEFD4A81FB7034B1F401F566CE4C31A5B28DC5D48BC765002CECECC31435</vt:lpwstr>
  </property>
</Properties>
</file>