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东吴策略-当科技缩圈碰上海外高波 260823_原文</w:t>
      </w:r>
    </w:p>
    <w:p>
      <w:pPr>
        <w:jc w:val="center"/>
      </w:pPr>
      <w:r>
        <w:rPr>
          <w:rFonts w:ascii="等线(中文正文)" w:hAnsi="等线(中文正文)" w:cs="等线(中文正文)" w:eastAsia="等线(中文正文)"/>
          <w:b w:val="false"/>
          <w:i w:val="false"/>
          <w:sz w:val="20"/>
        </w:rPr>
        <w:t>2026年08月23日 22:06</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各位领导，大家晚上好，我是东吴测试谢雨欣。欢迎各位领导来参加我们的一个中国一棵松系列。本周我们主要讨论的话题就是现在是一种科技。请关注公众号思维纪要社，更多纪要请加V西安20210130最新的行情碰上了这种海外的一个高估情况，应该如何去应对？首先的话我们可以看到，上一周的这个市场其实定价值还是偏比较混乱的，像美股、A股却都在调整。但其实在这里面整体的权益板块里面，港股确实在修复的。而贵金属跟比特币这种非主权净资产是同步上涨。但同样伴随着这种原油其实也在一起上涨，所以整体的定价模式来说还是比较乱。</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00:48</w:t>
      </w:r>
    </w:p>
    <w:p>
      <w:r>
        <w:rPr>
          <w:rFonts w:ascii="等线(中文正文)" w:hAnsi="等线(中文正文)" w:cs="等线(中文正文)" w:eastAsia="等线(中文正文)"/>
          <w:b w:val="false"/>
          <w:i w:val="false"/>
          <w:sz w:val="20"/>
        </w:rPr>
        <w:t>整体的诱因其实大家都听出来，就是美债的一个成长收益率趋于上行。8月18号那天晚上，一个这种十年期美债收益率上升到4.746，基本上也是在2025年1以来的最高峰。然后30.7的美元收益率也是冲高到了5.336，也是创下了2007年以来阶段性新高。所以这边我们其实可以看到，就是这种不同的资产其实分别在交易这种独立一个叙事，是缺乏这种统一主导的一个宏观因子。权益这边其实主要定价的是这种美国的这种增长偏弱和通胀韧性的一种滞胀的趋势。贵金属跟比特币都是定价这种非主权资产去对冲美国信用风险的一个趋势。所以来说其实权益跟原油反而是一块的，贵金属和比特币是一块的。确实从表象上去看啊，各类资产的行情的节奏跟美债的变化是一个高度相关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01:41</w:t>
      </w:r>
    </w:p>
    <w:p>
      <w:r>
        <w:rPr>
          <w:rFonts w:ascii="等线(中文正文)" w:hAnsi="等线(中文正文)" w:cs="等线(中文正文)" w:eastAsia="等线(中文正文)"/>
          <w:b w:val="false"/>
          <w:i w:val="false"/>
          <w:sz w:val="20"/>
        </w:rPr>
        <w:t>我们其实在上周的这个周报里面，就是主线行在重庆也采取哪些拼图里面也提到就是长收益上行背后企业叠加的三重压力。第一个的话就是财政的一个担忧，关税推广的对付压力。包括还有地缘进粮饷这种军费扩张，都是在扩大政府的一个我们的需求，所以需求端其实是在挺偏紧。第二的话就是供需的错误，配Q3本来就是一个季节性的发展洪峰，叠加日本为稳汇率带来一个美照抛压，还包括科技企业大规模发展，形成一种供给链，整体的供给端是其中一个放量。然后第三个的话就是当前的一个政策，其实是属于非常不确定性的一个行为。卧石之下这种美联储的政策的框架是比较模糊的。所以现在即使出现了开启降息，开启后的十年期美债利率也是不降反升的一个局面，即所谓债市替央行减速这样的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02:36</w:t>
      </w:r>
    </w:p>
    <w:p>
      <w:r>
        <w:rPr>
          <w:rFonts w:ascii="等线(中文正文)" w:hAnsi="等线(中文正文)" w:cs="等线(中文正文)" w:eastAsia="等线(中文正文)"/>
          <w:b w:val="false"/>
          <w:i w:val="false"/>
          <w:sz w:val="20"/>
        </w:rPr>
        <w:t>那其实归根结底，其实核心还是因为最近美国债务风险的一个持续发酵。主要来源于两点分化。第一的话就是债务扩张速度是突破了最近的一个预期债务约束，从长期的财政业绩也变为短期的交易的风险。因为在过去美国2023年的时候，五月中当时的美国国会CBO去做了一个基准预算，预测就是美国国债的存量突破40万亿美元关口是在2028年。但是今年的8月18号就突破了40万亿美元，较预期的提前了两年到达。而且这种存量债务也是集中到期，叠加了当前的高利率环境，年度的这种利息率也是大回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03:17</w:t>
      </w:r>
    </w:p>
    <w:p>
      <w:r>
        <w:rPr>
          <w:rFonts w:ascii="等线(中文正文)" w:hAnsi="等线(中文正文)" w:cs="等线(中文正文)" w:eastAsia="等线(中文正文)"/>
          <w:b w:val="false"/>
          <w:i w:val="false"/>
          <w:sz w:val="20"/>
        </w:rPr>
        <w:t>截止到2026年7月，国债利息总额是累计是大概是800 8150点一二亿美元，同比去年是增长了15.68。所以整体来看，其实利息的负担也是开始去挤压常规财政的预算。而长债收益率是走高的情况下，市场是会担忧这种财政赤字以及利率上行。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03:37</w:t>
      </w:r>
    </w:p>
    <w:p>
      <w:r>
        <w:rPr>
          <w:rFonts w:ascii="等线(中文正文)" w:hAnsi="等线(中文正文)" w:cs="等线(中文正文)" w:eastAsia="等线(中文正文)"/>
          <w:b w:val="false"/>
          <w:i w:val="false"/>
          <w:sz w:val="20"/>
        </w:rPr>
        <w:t>进行这种思想的一个循环的话，就是美债拍卖是不平民预冷，就是投资者开始可能重新去定价美国主权的这种风险溢价，债务可持续性是被纳入到这种资产的一个定价框架里面。我们其实也可以看到，从6 7月份以来，整体这种十年、20年、30年期这种长期的一个美债拍卖的情情况下，也是出现一个持续的。那我们可以看到最近的这种8月13号的一个美国的一个债务拍卖。如果我们看30年的话，就是250亿美元，30元30年期的美债那种整体中标收益率大概是5.216，基本上是2001年以来的一个新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04:18</w:t>
      </w:r>
    </w:p>
    <w:p>
      <w:r>
        <w:rPr>
          <w:rFonts w:ascii="等线(中文正文)" w:hAnsi="等线(中文正文)" w:cs="等线(中文正文)" w:eastAsia="等线(中文正文)"/>
          <w:b w:val="false"/>
          <w:i w:val="false"/>
          <w:sz w:val="20"/>
        </w:rPr>
        <w:t>投标倍数也是2.39，是甚至出现了一定的这种小幅正向拍卖尾部的一个情况。所以投资这里也表明了，投资者其实是要求更高的风险补偿才愿意去接盘这种偿债。虽然就是贝森特这种财政部去推出了这种偿债回顾的操作，去试图平抑收益率，但整体的干预力度其实也是不足的。所以大家都是觉得难以去扭转当前的一个供需失衡的一个情况。所以这也导致了近期市场的一个波动会被明显放大。所以也就是说，当前因为美国债务的问题的波动被放大，成为了全球的市场焦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04:58</w:t>
      </w:r>
    </w:p>
    <w:p>
      <w:r>
        <w:rPr>
          <w:rFonts w:ascii="等线(中文正文)" w:hAnsi="等线(中文正文)" w:cs="等线(中文正文)" w:eastAsia="等线(中文正文)"/>
          <w:b w:val="false"/>
          <w:i w:val="false"/>
          <w:sz w:val="20"/>
        </w:rPr>
        <w:t>但是会有个问题反过来想，为什么这个时间段去讨论美债呢？其实我们觉得可以不能去忽略这样一个临近的一个中心选举的这样一个角色。因为它会决定到未来两年财政监管贸易政策整是否能够连贯。因为当前的一个共和党去看，从目前的支持意义上去看，是有可能去痛失两院的，绝大概概率是会同失去意愿。在这种情况下，就变成一个相对比较分裂的个国会。预算谈判债务上限拨款博弈的概率也是会显著抬升，所以就会使得整体财政扩张有明显受限的一个情况。这种情况下，这种两党风险放大，这种政策不确定性也是推高了明年美债的信息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05:47</w:t>
      </w:r>
    </w:p>
    <w:p>
      <w:r>
        <w:rPr>
          <w:rFonts w:ascii="等线(中文正文)" w:hAnsi="等线(中文正文)" w:cs="等线(中文正文)" w:eastAsia="等线(中文正文)"/>
          <w:b w:val="false"/>
          <w:i w:val="false"/>
          <w:sz w:val="20"/>
        </w:rPr>
        <w:t>因为债务上限谈判的问题，政府也会有停摆的风险，也会加剧这种中期选这种全球的资本市场波动。所以也就是说现在的债务问题，其实只是在中去选举之前，把这种财政的问题提前搬出来，放在了大家台面上。所以本质上是因为中期选举的一个这样一个季节性的特征。我们其实可以看到，在2010年以来四次中期选举环境里面，都能够看到vx指数明显的一个季节性的情况。总体呈现就是八月中旬左右可以处理，九月这块就开始加速，十月是冲顶，然后随后开始有一定回落的这样一个情况。然后我们再去看具体时间的话，就是八月中旬开始就是我们波动率放大的一个十点。那2022年的时候，当时维克斯指数也是从8月13号的19.561路上行到了10月7号的33.57。2014年和2018年同样也是从8月21号开始左右是触底回升的那只有2010年的维克斯指数是在8月31号见底回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06:50</w:t>
      </w:r>
    </w:p>
    <w:p>
      <w:r>
        <w:rPr>
          <w:rFonts w:ascii="等线(中文正文)" w:hAnsi="等线(中文正文)" w:cs="等线(中文正文)" w:eastAsia="等线(中文正文)"/>
          <w:b w:val="false"/>
          <w:i w:val="false"/>
          <w:sz w:val="20"/>
        </w:rPr>
        <w:t>第二个的话就是整体九月中旬的前后，是行情的一个加速期，因为毕竟离中旬旬点就只有两个月了，立刻是指数的表现，在2014年和202年是有非常明显的，基本上是有一个明显的脉冲式的加速。而2018年则是从10月1号开始，到时间点可能稍微晚一点，整体的加但是也是非常快速提升，只用了六个交易日，从10月1号的11.61快速上行到了10月7号的24.98。然后对应的VVVVVX指数，我们就VVX指数也是从九月中旬也是明显的这种震荡式走过，所以就是说整体九月是一个加速期，而到了将近十月份的话，可以看到整体波动就波动放大，到了十月选举基本就见顶了。然后临近中期选举的时候也是在逐步走弱。一定程度上其实已经表明了市场对于中期选举本身已经差不多定在数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07:47</w:t>
      </w:r>
    </w:p>
    <w:p>
      <w:r>
        <w:rPr>
          <w:rFonts w:ascii="等线(中文正文)" w:hAnsi="等线(中文正文)" w:cs="等线(中文正文)" w:eastAsia="等线(中文正文)"/>
          <w:b w:val="false"/>
          <w:i w:val="false"/>
          <w:sz w:val="20"/>
        </w:rPr>
        <w:t>那其实我们可以看到VVVVX指数也是能够更体现出这样一个趋势。对比A股这个增长跟整体表现节奏上，基本上也是跟wax或者vx表现是基本上类似的。所以我们可以看到，在今年的8月14号左右，VX指数也是在14.25处于阶段性的底部，最近有一段时间也是受到了美债的一个扰动，小幅提升到了8月20日的16.01。如果我们看到参考历史中心选址这样一个经验，mix的波动率也会有一个逐步放大的一个特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08:22</w:t>
      </w:r>
    </w:p>
    <w:p>
      <w:r>
        <w:rPr>
          <w:rFonts w:ascii="等线(中文正文)" w:hAnsi="等线(中文正文)" w:cs="等线(中文正文)" w:eastAsia="等线(中文正文)"/>
          <w:b w:val="false"/>
          <w:i w:val="false"/>
          <w:sz w:val="20"/>
        </w:rPr>
        <w:t>这种资本市场也会进入到这种高波动的环境，直到10月中旬。所以从现实角度上出发，这是供给脉冲边际放缓，日元趋走缓，叠加中期学期以后财政博弈进入阶段性瓶颈。这种情况下我们是觉得是可能去看到这种实际利率政策利率预期向下的一个转移，那为长端提供也是一个向下的牵引力，这有可能会成为一个流动性相对比较顺风的一个交易环境。在这种情况下，就是当前美债长期收益率趋于走高的一个情况下，全球流动性进入到了这种阶段性的密封区间，市场的风险的溢价也是在重估，这种高估值纯情绪趋势，包括像我公司错位的涨价类科技标的，利率上行比较敏感的这种方方板块，这种估值承压波动也会加剧。所以我们是觉得缺乏业绩支撑题材的品种，性价比也是开始回落的。而在这种面临宏观不确定性以及市场高波动的环境，以第一波红利板块，我们是觉得可以一定程度上做到对冲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09:26</w:t>
      </w:r>
    </w:p>
    <w:p>
      <w:r>
        <w:rPr>
          <w:rFonts w:ascii="等线(中文正文)" w:hAnsi="等线(中文正文)" w:cs="等线(中文正文)" w:eastAsia="等线(中文正文)"/>
          <w:b w:val="false"/>
          <w:i w:val="false"/>
          <w:sz w:val="20"/>
        </w:rPr>
        <w:t>另外从中期角度上去看，四大云厂商像亚马逊、微软、谷歌、meta, 2026年资本开支的指引合计是大概是7250亿美元。在2025年的一个4100亿美元是增长了77%，推动了上游美股算力的一个比如说扣wave，还有包括这种算力存储巨头闪离的这种一个业务量的一个概念爆发。但是从全球股价定价，从模型能力还包括叙事的想象空间，其实慢慢转向到了以举债扩张资本开支能否兑现。ROI的这种情况下，这种科技大厂的自由现金流也是在转弱，对外部的融资的依赖度也是有个显著的一个抬升。而当前的话就是我们看到债融的比例是持续上升。如果我们再加了一个云厂商，就是五大云厂商去看的话，基本上当前上半年的规模就已经超过了去年全年了。所以一旦后续这种债融票据成本进一步走高，所以很有可能对于全球科技行业资本开支的投入产生这种抑制性的影响的。总体而言就是海外占蓉高票息会对于全球的这种科技资本拍摄是有所压制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10:37</w:t>
      </w:r>
    </w:p>
    <w:p>
      <w:r>
        <w:rPr>
          <w:rFonts w:ascii="等线(中文正文)" w:hAnsi="等线(中文正文)" w:cs="等线(中文正文)" w:eastAsia="等线(中文正文)"/>
          <w:b w:val="false"/>
          <w:i w:val="false"/>
          <w:sz w:val="20"/>
        </w:rPr>
        <w:t>但另外我们其实需要明确一点，就是科技行情肯定是还没有结束，而进入到一个比较缩圈分化的一个轮动的早期。那从过往的一个经验上去看啊，流动性拐点就是我们常说的，比如说美元周期的拐点，或者说整体全球流动性拐点，基本上也是领先基本面2到3个季度的。然后当前是一个科技板块太弱流产的关键窗口期，在2021年的话，基本上是222季度开始拐点，然后一直延续到了2021年年底。就像之前2017年的时候也是一样，基本上也是迎来了就两个季度左右的一个切换期。所以当前科技板块从一个全面的上涨，其实我们觉得会迎来两大一个核心逻辑的一个切换。第一个的话就是海外链会转向去国产链。核心的原因就是因为海外高票息的这种环境，会去抑制这种全球的科技的资本开支和国产算力，半导体设备还包括先进制程这种赛道，它受到这种外部的扰动是比较小的。国产替代这种拉着是非常比较扎实，所以确定性是更强的那第二的话就是也是整体的行情可能会从相对的看重价格就转成重量的一个表现。所以我们要去摒弃这种纯涨价的博弈品种，优选产能释放、订单落地的量增型的硬核科技标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12:03</w:t>
      </w:r>
    </w:p>
    <w:p>
      <w:r>
        <w:rPr>
          <w:rFonts w:ascii="等线(中文正文)" w:hAnsi="等线(中文正文)" w:cs="等线(中文正文)" w:eastAsia="等线(中文正文)"/>
          <w:b w:val="false"/>
          <w:i w:val="false"/>
          <w:sz w:val="20"/>
        </w:rPr>
        <w:t>所以总结下来去看的话，就是最近市场的一个明显波动，是因为美债的高波动，或者说。突破了过往阈值带来的一个影响。而为什么最近的美债出现在在大家的视野里的核心一个点，除了本身的这种债务风险问题，债务的催化问题之外，是因为临近的中期选举需要提前把这些可能性的问题搬到台面上来去进行交易。所以本质上是一个在进入到中期选举前的一个高估的环境。在这种情况下，往往会面临到的波动率在持续放大的这样一个过程。而A股同样也会受到美股这种冲击，那在这种情况下，短期内原是一个密封的利流动性密封的一个交易期间。所以在这种高估值的品种肯定是一个受损的。所以在这种情况下，我们是觉得可以一定程度上以一波红利去就应对这种这种高波的一个对冲。</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13:03</w:t>
      </w:r>
    </w:p>
    <w:p>
      <w:r>
        <w:rPr>
          <w:rFonts w:ascii="等线(中文正文)" w:hAnsi="等线(中文正文)" w:cs="等线(中文正文)" w:eastAsia="等线(中文正文)"/>
          <w:b w:val="false"/>
          <w:i w:val="false"/>
          <w:sz w:val="20"/>
        </w:rPr>
        <w:t>那对于科技本身或者从当前的主线行情去看的话，我们觉得科技整体还是没有结束的。只不过因为这种传统的海外链条会受到这种高票息的影响，或者说伴随着利率创新进一步去抑制这种资本开支的一个能力，所以导致有所的压制。所以在这种情况下，海外链是有可能会去向国产链去从催化的那第二的话就是当前是要去从重价格去转化重量，去优先产能释放，订单落地的一个量增型的硬核的一些科技标的。所以我们觉得当前其实核心要去规避高估值的波动，把握中期的一个经济线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13:45</w:t>
      </w:r>
    </w:p>
    <w:p>
      <w:r>
        <w:rPr>
          <w:rFonts w:ascii="等线(中文正文)" w:hAnsi="等线(中文正文)" w:cs="等线(中文正文)" w:eastAsia="等线(中文正文)"/>
          <w:b w:val="false"/>
          <w:i w:val="false"/>
          <w:sz w:val="20"/>
        </w:rPr>
        <w:t>以上就是我们本周的一个观点。感谢各位投资者，感谢大家参加本次会议。用AI进宝获得优质复盘资料，更多专业AI工具和投研内容，打开进门APP领取会员体验，祝您工作顺利，再见。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2026-08-23T14:14:47Z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E6636BB100BBAFBB4581D91E6DDB8AD4734DBE8CB3FDD4BC1A36463F47DFE5AA3EDB9DEC4354EFD4A81FB7C3321F4008516CE4C31A5B28DC574D5C765002CE31C231435</vt:lpwstr>
  </property>
</Properties>
</file>