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华西有色金属 _ 锂矿股：当下预期差最大的板块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澳洲 皮尔巴拉 2029年 100万吨 金矿 扩产 投资决策 2027年 SKM 南美 智利 阿根廷 47万吨 2036年 2028年 2030年 2025年 锂矿审批 环评 供给端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全球锂矿项目正经历快速扩张，以应对不断增长的市场需求，特别是在澳大利亚，兰山项目的一期和二期计划显著提升产能，二期预计产能将翻倍。然而，海外投资决策进程被指为缓慢，影响了项目推进速度。此外，南美和非洲地区的锂矿开发亦受到关注，津巴布韦的锂矿出口限制问题被提及，可能对全球锂供给格局产生影响。整体而言，对话强调了锂矿市场供需紧张、项目审批挑战，以及对2030年后产能增长的审慎乐观态度，凸显了锂作为新能源时代关键材料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兰山项目与皮尔巴拉矿山的产能扩张计划</w:t>
      </w:r>
    </w:p>
    <w:p>
      <w:r>
        <w:rPr>
          <w:rFonts w:ascii="等线(中文正文)" w:hAnsi="等线(中文正文)" w:cs="等线(中文正文)" w:eastAsia="等线(中文正文)"/>
          <w:b w:val="false"/>
          <w:i w:val="false"/>
          <w:sz w:val="20"/>
        </w:rPr>
        <w:t>兰山项目一期产能约40万吨，二期计划至80万吨，预计2030年完成。皮尔巴拉矿山计划从80万吨扩产至180万吨，预计2029年投产，前期资本开支1.75亿美金用于工程准备与设备采购。2026年Q3左右，澳洲三个小矿山开始有产量，预计明年增量6万吨。</w:t>
      </w:r>
    </w:p>
    <w:p>
      <w:r>
        <w:rPr>
          <w:rFonts w:ascii="等线(中文正文)" w:hAnsi="等线(中文正文)" w:cs="等线(中文正文)" w:eastAsia="等线(中文正文)"/>
          <w:b w:val="false"/>
          <w:i w:val="false"/>
          <w:sz w:val="20"/>
        </w:rPr>
        <w:t/>
      </w:r>
    </w:p>
    <w:p>
      <w:pPr>
        <w:pStyle w:val="ab"/>
        <w:numPr>
          <w:numId w:val="2"/>
        </w:numPr>
      </w:pPr>
      <w:r>
        <w:t>01:48 全球金矿项目产能扩张计划分析</w:t>
      </w:r>
    </w:p>
    <w:p>
      <w:r>
        <w:rPr>
          <w:rFonts w:ascii="等线(中文正文)" w:hAnsi="等线(中文正文)" w:cs="等线(中文正文)" w:eastAsia="等线(中文正文)"/>
          <w:b w:val="false"/>
          <w:i w:val="false"/>
          <w:sz w:val="20"/>
        </w:rPr>
        <w:t>对话主要讨论了多个金矿项目的产能扩张计划，包括澳大利亚的一个大型项目预计在2029年下半年达到100万吨金矿产能，New Resource旗下的矿山复产情况，以及马里昂和沃基拉项目的增产规划。此外，提到了ICO项目第三条生产线的产能爬坡进展，目前仅为50%左右，预计正式满产还需时日。整体来看，多个金矿项目正计划或进行产能扩张，但具体时间表和产能目标各有不同。</w:t>
      </w:r>
    </w:p>
    <w:p>
      <w:r>
        <w:rPr>
          <w:rFonts w:ascii="等线(中文正文)" w:hAnsi="等线(中文正文)" w:cs="等线(中文正文)" w:eastAsia="等线(中文正文)"/>
          <w:b w:val="false"/>
          <w:i w:val="false"/>
          <w:sz w:val="20"/>
        </w:rPr>
        <w:t/>
      </w:r>
    </w:p>
    <w:p>
      <w:pPr>
        <w:pStyle w:val="ab"/>
        <w:numPr>
          <w:numId w:val="3"/>
        </w:numPr>
      </w:pPr>
      <w:r>
        <w:t>04:31 澳洲矿业项目扩张计划与产能增长分析</w:t>
      </w:r>
    </w:p>
    <w:p>
      <w:r>
        <w:rPr>
          <w:rFonts w:ascii="等线(中文正文)" w:hAnsi="等线(中文正文)" w:cs="等线(中文正文)" w:eastAsia="等线(中文正文)"/>
          <w:b w:val="false"/>
          <w:i w:val="false"/>
          <w:sz w:val="20"/>
        </w:rPr>
        <w:t>对话讨论了澳洲矿业项目，如P28、荷兰山和马里昂项目的产能扩张计划，预计2027年Q2末280万吨采选项目达产，2029年初可能进一步扩产至400万吨。强调了澳洲项目相比南美的优势在于有明确的扩产意向，但具体时间表需待2023年Q3或Q4季报公布。2027年全年满产预计带来6万吨增量，2028年底后有更多项目规划。</w:t>
      </w:r>
    </w:p>
    <w:p>
      <w:r>
        <w:rPr>
          <w:rFonts w:ascii="等线(中文正文)" w:hAnsi="等线(中文正文)" w:cs="等线(中文正文)" w:eastAsia="等线(中文正文)"/>
          <w:b w:val="false"/>
          <w:i w:val="false"/>
          <w:sz w:val="20"/>
        </w:rPr>
        <w:t/>
      </w:r>
    </w:p>
    <w:p>
      <w:pPr>
        <w:pStyle w:val="ab"/>
        <w:numPr>
          <w:numId w:val="4"/>
        </w:numPr>
      </w:pPr>
      <w:r>
        <w:t>07:21 智利铝业巨头SKM产能扩张计划及市场前景</w:t>
      </w:r>
    </w:p>
    <w:p>
      <w:r>
        <w:rPr>
          <w:rFonts w:ascii="等线(中文正文)" w:hAnsi="等线(中文正文)" w:cs="等线(中文正文)" w:eastAsia="等线(中文正文)"/>
          <w:b w:val="false"/>
          <w:i w:val="false"/>
          <w:sz w:val="20"/>
        </w:rPr>
        <w:t>智利的SKM公司自2020年以来在铝业市场表现出惊人的增长速度，预计到2027年产能将扩至30万吨，2036年前后可能达到47万吨，成为全球锂矿领域的领军企业。相比之下，雅宝公司虽有智利项目，但资本开支和产能扩张计划较为保守，未来增量预计在2034年至2035年左右实现。</w:t>
      </w:r>
    </w:p>
    <w:p>
      <w:r>
        <w:rPr>
          <w:rFonts w:ascii="等线(中文正文)" w:hAnsi="等线(中文正文)" w:cs="等线(中文正文)" w:eastAsia="等线(中文正文)"/>
          <w:b w:val="false"/>
          <w:i w:val="false"/>
          <w:sz w:val="20"/>
        </w:rPr>
        <w:t/>
      </w:r>
    </w:p>
    <w:p>
      <w:pPr>
        <w:pStyle w:val="ab"/>
        <w:numPr>
          <w:numId w:val="5"/>
        </w:numPr>
      </w:pPr>
      <w:r>
        <w:t>11:23 阿根廷及周边地区投资项目进展缓慢</w:t>
      </w:r>
    </w:p>
    <w:p>
      <w:r>
        <w:rPr>
          <w:rFonts w:ascii="等线(中文正文)" w:hAnsi="等线(中文正文)" w:cs="等线(中文正文)" w:eastAsia="等线(中文正文)"/>
          <w:b w:val="false"/>
          <w:i w:val="false"/>
          <w:sz w:val="20"/>
        </w:rPr>
        <w:t>对话围绕阿根廷及其周边地区投资项目展开，指出多数公司仅处于申请税收或外汇优惠阶段，实际投资决策进展缓慢。法国埃克曼、Costco及LAR等企业虽有扩产计划，但因价格低迷、审批延迟等因素，实际投产时间一再推迟。此外，紫金项目尚在申请投资计划中，未获批准，其余地区如加拿大、巴西情况未详述。</w:t>
      </w:r>
    </w:p>
    <w:p>
      <w:r>
        <w:rPr>
          <w:rFonts w:ascii="等线(中文正文)" w:hAnsi="等线(中文正文)" w:cs="等线(中文正文)" w:eastAsia="等线(中文正文)"/>
          <w:b w:val="false"/>
          <w:i w:val="false"/>
          <w:sz w:val="20"/>
        </w:rPr>
        <w:t/>
      </w:r>
    </w:p>
    <w:p>
      <w:pPr>
        <w:pStyle w:val="ab"/>
        <w:numPr>
          <w:numId w:val="6"/>
        </w:numPr>
      </w:pPr>
      <w:r>
        <w:t>16:01 巴西西格玛锂矿项目产能未达预期</w:t>
      </w:r>
    </w:p>
    <w:p>
      <w:r>
        <w:rPr>
          <w:rFonts w:ascii="等线(中文正文)" w:hAnsi="等线(中文正文)" w:cs="等线(中文正文)" w:eastAsia="等线(中文正文)"/>
          <w:b w:val="false"/>
          <w:i w:val="false"/>
          <w:sz w:val="20"/>
        </w:rPr>
        <w:t>巴西西格玛锂矿项目因环保纠纷导致停产，原计划产能扩张受阻，预计2027年才能部分恢复，影响公司总产能目标。北美锂业和AMG等小规模项目产能有限，对全球市场影响较小。</w:t>
      </w:r>
    </w:p>
    <w:p>
      <w:r>
        <w:rPr>
          <w:rFonts w:ascii="等线(中文正文)" w:hAnsi="等线(中文正文)" w:cs="等线(中文正文)" w:eastAsia="等线(中文正文)"/>
          <w:b w:val="false"/>
          <w:i w:val="false"/>
          <w:sz w:val="20"/>
        </w:rPr>
        <w:t/>
      </w:r>
    </w:p>
    <w:p>
      <w:pPr>
        <w:pStyle w:val="ab"/>
        <w:numPr>
          <w:numId w:val="7"/>
        </w:numPr>
      </w:pPr>
      <w:r>
        <w:t>18:46 锂矿审批权上升影响中国本土增量及海外项目进展</w:t>
      </w:r>
    </w:p>
    <w:p>
      <w:r>
        <w:rPr>
          <w:rFonts w:ascii="等线(中文正文)" w:hAnsi="等线(中文正文)" w:cs="等线(中文正文)" w:eastAsia="等线(中文正文)"/>
          <w:b w:val="false"/>
          <w:i w:val="false"/>
          <w:sz w:val="20"/>
        </w:rPr>
        <w:t>对话讨论了锂矿审批权从省级上升至中央后，对中国本土矿山增量项目的影响，包括审批流程的延长及不确定性增加，以及海外澳大利亚、美洲等地项目在2025-2026年扩产的不可行性。提及了江西产区的产证提前规划导致的停产影响，以及宜春地区项目的停产状态。同时，对四川、新疆等地的项目在严格审批环境下的进展表示担忧，预计全国范围内的证书审批速度将放缓，特别是在2026年下半年至2027年换届选举期间。</w:t>
      </w:r>
    </w:p>
    <w:p>
      <w:r>
        <w:rPr>
          <w:rFonts w:ascii="等线(中文正文)" w:hAnsi="等线(中文正文)" w:cs="等线(中文正文)" w:eastAsia="等线(中文正文)"/>
          <w:b w:val="false"/>
          <w:i w:val="false"/>
          <w:sz w:val="20"/>
        </w:rPr>
        <w:t/>
      </w:r>
    </w:p>
    <w:p>
      <w:pPr>
        <w:pStyle w:val="ab"/>
        <w:numPr>
          <w:numId w:val="8"/>
        </w:numPr>
      </w:pPr>
      <w:r>
        <w:t>23:27 津巴布韦资源民族主义对全球锂矿供应的影响</w:t>
      </w:r>
    </w:p>
    <w:p>
      <w:r>
        <w:rPr>
          <w:rFonts w:ascii="等线(中文正文)" w:hAnsi="等线(中文正文)" w:cs="等线(中文正文)" w:eastAsia="等线(中文正文)"/>
          <w:b w:val="false"/>
          <w:i w:val="false"/>
          <w:sz w:val="20"/>
        </w:rPr>
        <w:t>津巴布韦实施资源民族主义政策，计划自2027年起禁止铝金矿出口，引发2026年底至2027年初的供应链博弈。该国作为全球锂矿重要供应国，其政策调整将对2027年全球锂矿供应产生重大冲击，影响一期生产及预期二期扩产计划。中国国内审批缓慢，加之美洲、澳洲及巴西地区难以在短期内大幅增产，全球锂矿供给端面临持续压力。</w:t>
      </w:r>
    </w:p>
    <w:p>
      <w:r>
        <w:rPr>
          <w:rFonts w:ascii="等线(中文正文)" w:hAnsi="等线(中文正文)" w:cs="等线(中文正文)" w:eastAsia="等线(中文正文)"/>
          <w:b w:val="false"/>
          <w:i w:val="false"/>
          <w:sz w:val="20"/>
        </w:rPr>
        <w:t/>
      </w:r>
    </w:p>
    <w:p>
      <w:pPr>
        <w:pStyle w:val="ab"/>
        <w:numPr>
          <w:numId w:val="9"/>
        </w:numPr>
      </w:pPr>
      <w:r>
        <w:t>25:40 新能源汽车市场供需变化与高油价影响分析</w:t>
      </w:r>
    </w:p>
    <w:p>
      <w:r>
        <w:rPr>
          <w:rFonts w:ascii="等线(中文正文)" w:hAnsi="等线(中文正文)" w:cs="等线(中文正文)" w:eastAsia="等线(中文正文)"/>
          <w:b w:val="false"/>
          <w:i w:val="false"/>
          <w:sz w:val="20"/>
        </w:rPr>
        <w:t>对话讨论了新能源汽车市场在2026至2027年的供需变化，指出高油价将推动海外销量高增，而国内销量可能下滑。新能源乘用车方面，尽管国内零售量增速下滑，但出口量激增，且带电量提升带动电池需求微增。预计到2027年，海外市场占比将提升，而国内市场份额下降，整体市场呈现乐观预期。新能源重卡同样受高油价影响，预计未来出口增速将加快。</w:t>
      </w:r>
    </w:p>
    <w:p>
      <w:r>
        <w:rPr>
          <w:rFonts w:ascii="等线(中文正文)" w:hAnsi="等线(中文正文)" w:cs="等线(中文正文)" w:eastAsia="等线(中文正文)"/>
          <w:b w:val="false"/>
          <w:i w:val="false"/>
          <w:sz w:val="20"/>
        </w:rPr>
        <w:t/>
      </w:r>
    </w:p>
    <w:p>
      <w:pPr>
        <w:pStyle w:val="ab"/>
        <w:numPr>
          <w:numId w:val="10"/>
        </w:numPr>
      </w:pPr>
      <w:r>
        <w:t>28:57 海外储能需求激增与天然气价格风险分析</w:t>
      </w:r>
    </w:p>
    <w:p>
      <w:r>
        <w:rPr>
          <w:rFonts w:ascii="等线(中文正文)" w:hAnsi="等线(中文正文)" w:cs="等线(中文正文)" w:eastAsia="等线(中文正文)"/>
          <w:b w:val="false"/>
          <w:i w:val="false"/>
          <w:sz w:val="20"/>
        </w:rPr>
        <w:t>对话讨论了海外储能市场，尤其是美国、欧洲、澳大利亚和印度等地区的需求增长，以及天然气价格波动对能源市场的影响。当前，海外储能装机量已占全球50%，且预计增速将持续，而国内占比则逐渐下降。天然气库存低位及价格风险可能促使更多国家转向电池储能和光伏配套，加速海外储能市场的发展。</w:t>
      </w:r>
    </w:p>
    <w:p>
      <w:r>
        <w:rPr>
          <w:rFonts w:ascii="等线(中文正文)" w:hAnsi="等线(中文正文)" w:cs="等线(中文正文)" w:eastAsia="等线(中文正文)"/>
          <w:b w:val="false"/>
          <w:i w:val="false"/>
          <w:sz w:val="20"/>
        </w:rPr>
        <w:t/>
      </w:r>
    </w:p>
    <w:p>
      <w:pPr>
        <w:pStyle w:val="ab"/>
        <w:numPr>
          <w:numId w:val="11"/>
        </w:numPr>
      </w:pPr>
      <w:r>
        <w:t>32:03 全球新能源需求与储能装机趋势分析</w:t>
      </w:r>
    </w:p>
    <w:p>
      <w:r>
        <w:rPr>
          <w:rFonts w:ascii="等线(中文正文)" w:hAnsi="等线(中文正文)" w:cs="等线(中文正文)" w:eastAsia="等线(中文正文)"/>
          <w:b w:val="false"/>
          <w:i w:val="false"/>
          <w:sz w:val="20"/>
        </w:rPr>
        <w:t>对话讨论了美国、澳洲、欧洲、印度及未来非洲等地区的电力需求与新能源发展，指出高油价背景下新能源车与光伏储能装机的乐观预期。美国数据中心高装机导致电力紧张，光伏储能成为快速补充电源缺口的首选。海外市场需求预计2027年增长20%以上，中国国内乘用车销量下降但带电量提升趋势难改，储能装机环境改善，需关注后续装机情况。</w:t>
      </w:r>
    </w:p>
    <w:p>
      <w:r>
        <w:rPr>
          <w:rFonts w:ascii="等线(中文正文)" w:hAnsi="等线(中文正文)" w:cs="等线(中文正文)" w:eastAsia="等线(中文正文)"/>
          <w:b w:val="false"/>
          <w:i w:val="false"/>
          <w:sz w:val="20"/>
        </w:rPr>
        <w:t/>
      </w:r>
    </w:p>
    <w:p>
      <w:pPr>
        <w:pStyle w:val="ab"/>
        <w:numPr>
          <w:numId w:val="12"/>
        </w:numPr>
      </w:pPr>
      <w:r>
        <w:t>34:54 悲观情绪下的行业估值修复与美元贬值趋势</w:t>
      </w:r>
    </w:p>
    <w:p>
      <w:r>
        <w:rPr>
          <w:rFonts w:ascii="等线(中文正文)" w:hAnsi="等线(中文正文)" w:cs="等线(中文正文)" w:eastAsia="等线(中文正文)"/>
          <w:b w:val="false"/>
          <w:i w:val="false"/>
          <w:sz w:val="20"/>
        </w:rPr>
        <w:t>对话讨论了在悲观情绪影响下，行业股价被低估，以荣基股份为例，其金矿开采成本低，按15万的中枢价格计算，利润空间大，估值修复预期明显。同时，宏观形势分析显示，美元贬值趋势因美国政府债务、财政部回购债务、鹰派政策减弱及科技公司资本开支增加等因素而加剧。</w:t>
      </w:r>
    </w:p>
    <w:p>
      <w:r>
        <w:rPr>
          <w:rFonts w:ascii="等线(中文正文)" w:hAnsi="等线(中文正文)" w:cs="等线(中文正文)" w:eastAsia="等线(中文正文)"/>
          <w:b w:val="false"/>
          <w:i w:val="false"/>
          <w:sz w:val="20"/>
        </w:rPr>
        <w:t/>
      </w:r>
    </w:p>
    <w:p>
      <w:pPr>
        <w:pStyle w:val="ab"/>
        <w:numPr>
          <w:numId w:val="13"/>
        </w:numPr>
      </w:pPr>
      <w:r>
        <w:t>38:11 科技板块资金再平衡与大宗商品价格回归分析</w:t>
      </w:r>
    </w:p>
    <w:p>
      <w:r>
        <w:rPr>
          <w:rFonts w:ascii="等线(中文正文)" w:hAnsi="等线(中文正文)" w:cs="等线(中文正文)" w:eastAsia="等线(中文正文)"/>
          <w:b w:val="false"/>
          <w:i w:val="false"/>
          <w:sz w:val="20"/>
        </w:rPr>
        <w:t>对话讨论了科技板块资金虹吸效应减弱后，资金再平衡配置需求推动黄金等大宗商品价格回归的现象。强调了通胀交易背景下，商品价格与股票权益上涨的宏观配合性，以及锂矿等板块当前的高性价比和上涨窗口期。</w:t>
      </w:r>
    </w:p>
    <w:p>
      <w:r>
        <w:rPr>
          <w:rFonts w:ascii="等线(中文正文)" w:hAnsi="等线(中文正文)" w:cs="等线(中文正文)" w:eastAsia="等线(中文正文)"/>
          <w:b w:val="false"/>
          <w:i w:val="false"/>
          <w:sz w:val="20"/>
        </w:rPr>
        <w:t/>
      </w:r>
    </w:p>
    <w:p>
      <w:pPr>
        <w:pStyle w:val="ab"/>
        <w:numPr>
          <w:numId w:val="14"/>
        </w:numPr>
      </w:pPr>
      <w:r>
        <w:t>39:56 2027-2028年锂矿股投资策略与市场预期分析</w:t>
      </w:r>
    </w:p>
    <w:p>
      <w:r>
        <w:rPr>
          <w:rFonts w:ascii="等线(中文正文)" w:hAnsi="等线(中文正文)" w:cs="等线(中文正文)" w:eastAsia="等线(中文正文)"/>
          <w:b w:val="false"/>
          <w:i w:val="false"/>
          <w:sz w:val="20"/>
        </w:rPr>
        <w:t>对话详细分析了2027年至2028年锂矿股的投资策略，指出当前市场中大部分项目面临产能释放不及预期的问题，建议投资者关注2028年及之后有增量潜力的标的，如国产、天华、身心理疗等。同时，对于2027年增量项目稀缺的情况，推荐关注估值修复及安全垫较高的标的，如银股份、藏格等。整体策略聚焦于弹性较大、未来有增量的标的，以及估值修复机会。</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讨论了全球锂矿产业的当前状态和未来展望，特别关注澳大利亚、美洲、非洲等地的项目进展和投资决策。他提到，澳大利亚的兰山项目预计产能将从当前的40万吨增加到2030年的80万吨，而皮尔巴拉项目虽复产时间不确定，但计划于2026年第三季度开始提供产量。此外，澳洲其他矿山预计同期达到满产，带来约6万吨锂产量增量。他还谈到了新资源旗下马里昂和沃基拉项目，前者目标增产至100万吨金矿产能，后者考虑进一步扩展。他强调，锂矿审批权上移至中央级将放缓项目进展。在需求方面，新能源汽车和储能系统需求强劲，但供应不确定性可能导致锂价波动。他建议投资者对锂矿项目审批和生产计划保持谨慎乐观，同时关注锂矿企业估值及产量释放情况。</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问：兰山一期和二期的产能分别是多少，以及皮尔巴拉项目未来的产量预期如何？</w:t>
      </w:r>
    </w:p>
    <w:p>
      <w:r>
        <w:rPr>
          <w:rFonts w:ascii="等线(中文正文)" w:hAnsi="等线(中文正文)" w:cs="等线(中文正文)" w:eastAsia="等线(中文正文)"/>
          <w:b w:val="false"/>
          <w:i w:val="false"/>
          <w:sz w:val="20"/>
        </w:rPr>
        <w:t>发言人1 答：兰山目前一期项目产能大约在40万吨左右，二期计划翻倍至80万吨。皮尔巴拉项目方面，大家不应再关注2026年Q3或Q4复产的小矿山，因为其满产能力有限，对整体产量贡献不大。澳洲有三个小矿山，预计在2026年Q3开始产出，并在Q4达到满产状态，这将带来约6万吨碳酸锂的增量，该增量已包含在今年上半年给出的指引中。</w:t>
      </w:r>
    </w:p>
    <w:p>
      <w:r>
        <w:rPr>
          <w:rFonts w:ascii="等线(中文正文)" w:hAnsi="等线(中文正文)" w:cs="等线(中文正文)" w:eastAsia="等线(中文正文)"/>
          <w:b w:val="false"/>
          <w:i w:val="false"/>
          <w:sz w:val="20"/>
        </w:rPr>
        <w:t/>
      </w:r>
    </w:p>
    <w:p>
      <w:pPr>
        <w:pStyle w:val="ab"/>
      </w:pPr>
      <w:r>
        <w:t>发言人1 问：皮尔巴拉项目的具体扩产进展和投产时间是什么样的？泰利森和Light on Resource旗下的凯瑟琳项目扩产情况如何？</w:t>
      </w:r>
    </w:p>
    <w:p>
      <w:r>
        <w:rPr>
          <w:rFonts w:ascii="等线(中文正文)" w:hAnsi="等线(中文正文)" w:cs="等线(中文正文)" w:eastAsia="等线(中文正文)"/>
          <w:b w:val="false"/>
          <w:i w:val="false"/>
          <w:sz w:val="20"/>
        </w:rPr>
        <w:t>发言人1 答：皮尔巴拉项目远端增量主要来自其老矿山皮尔丹古拉的扩产，目前合计产能约80万吨，目标扩至180万吨。尽管前期在2026年Q2已做出投资决策前的资本开支决定（1.75亿美金），用于现场早期工程和长周期设备采购，但项目的投产时间预计为2029年左右，上半年或下半年。泰利森因国家受灾导致运营受到影响，暂时没有扩产计划。Light on Resource旗下的凯瑟琳项目原计划在2024年年底前将裁选进度延期，目前采选项目的达产时间调整至2027年Q2末（明年6、7月份）。虽然一期大数可以在季度上实现满产，但尚未明确是否将年产采选能力从380万吨提升至400万吨以上的计划。关于扩建决策，公司预计会在2023年Q3末的三季报时做出最终投资决定，但实际的扩建时间仍需放在2029年初之后。</w:t>
      </w:r>
    </w:p>
    <w:p>
      <w:r>
        <w:rPr>
          <w:rFonts w:ascii="等线(中文正文)" w:hAnsi="等线(中文正文)" w:cs="等线(中文正文)" w:eastAsia="等线(中文正文)"/>
          <w:b w:val="false"/>
          <w:i w:val="false"/>
          <w:sz w:val="20"/>
        </w:rPr>
        <w:t/>
      </w:r>
    </w:p>
    <w:p>
      <w:pPr>
        <w:pStyle w:val="ab"/>
      </w:pPr>
      <w:r>
        <w:t>发言人1 问：对于NewResource旗下的矿山，特别是马里昂和沃基拉的情况如何？</w:t>
      </w:r>
    </w:p>
    <w:p>
      <w:r>
        <w:rPr>
          <w:rFonts w:ascii="等线(中文正文)" w:hAnsi="等线(中文正文)" w:cs="等线(中文正文)" w:eastAsia="等线(中文正文)"/>
          <w:b w:val="false"/>
          <w:i w:val="false"/>
          <w:sz w:val="20"/>
        </w:rPr>
        <w:t>发言人1 答：NewResource旗下的马里昂有小幅度增产，而沃基拉在2026年Q4时需关注是否会有进一步的扩展指引，比如是否增加生产线以达到100万吨金矿产能。马里昂的投资决策已完成，计划将产能从50万吨提升至60万吨，正儿八经的放量时间放在2028年下半年。此外，派第三项目的第三条生产线已投产，增加52万吨产能，目前没有第四条生产线的投资决策。</w:t>
      </w:r>
    </w:p>
    <w:p>
      <w:r>
        <w:rPr>
          <w:rFonts w:ascii="等线(中文正文)" w:hAnsi="等线(中文正文)" w:cs="等线(中文正文)" w:eastAsia="等线(中文正文)"/>
          <w:b w:val="false"/>
          <w:i w:val="false"/>
          <w:sz w:val="20"/>
        </w:rPr>
        <w:t/>
      </w:r>
    </w:p>
    <w:p>
      <w:pPr>
        <w:pStyle w:val="ab"/>
      </w:pPr>
      <w:r>
        <w:t>发言人1 问：澳大利亚目前明确的矿产扩展决策有哪些？</w:t>
      </w:r>
    </w:p>
    <w:p>
      <w:r>
        <w:rPr>
          <w:rFonts w:ascii="等线(中文正文)" w:hAnsi="等线(中文正文)" w:cs="等线(中文正文)" w:eastAsia="等线(中文正文)"/>
          <w:b w:val="false"/>
          <w:i w:val="false"/>
          <w:sz w:val="20"/>
        </w:rPr>
        <w:t>发言人1 答：澳大利亚目前明确的矿产扩展决策包括Pilbara的P28和P29项目、SQM旗下的荷兰山项目以及Inforce旗下的马里昂项目增加10万吨产能。对于其他项目，尚无明确的扩产说明，需关注未来季度报告中的相关指引。</w:t>
      </w:r>
    </w:p>
    <w:p>
      <w:r>
        <w:rPr>
          <w:rFonts w:ascii="等线(中文正文)" w:hAnsi="等线(中文正文)" w:cs="等线(中文正文)" w:eastAsia="等线(中文正文)"/>
          <w:b w:val="false"/>
          <w:i w:val="false"/>
          <w:sz w:val="20"/>
        </w:rPr>
        <w:t/>
      </w:r>
    </w:p>
    <w:p>
      <w:pPr>
        <w:pStyle w:val="ab"/>
      </w:pPr>
      <w:r>
        <w:t>发言人1 问：在南美地区的铝框股中，哪家公司的增速最快？</w:t>
      </w:r>
    </w:p>
    <w:p>
      <w:r>
        <w:rPr>
          <w:rFonts w:ascii="等线(中文正文)" w:hAnsi="等线(中文正文)" w:cs="等线(中文正文)" w:eastAsia="等线(中文正文)"/>
          <w:b w:val="false"/>
          <w:i w:val="false"/>
          <w:sz w:val="20"/>
        </w:rPr>
        <w:t>发言人1 答：智利的SKM是目前海外铝框股中增速最快的一家公司，其销量从2020年的6.5万吨复合增速至2026年的预计28到29万吨。</w:t>
      </w:r>
    </w:p>
    <w:p>
      <w:r>
        <w:rPr>
          <w:rFonts w:ascii="等线(中文正文)" w:hAnsi="等线(中文正文)" w:cs="等线(中文正文)" w:eastAsia="等线(中文正文)"/>
          <w:b w:val="false"/>
          <w:i w:val="false"/>
          <w:sz w:val="20"/>
        </w:rPr>
        <w:t/>
      </w:r>
    </w:p>
    <w:p>
      <w:pPr>
        <w:pStyle w:val="ab"/>
      </w:pPr>
      <w:r>
        <w:t>发言人1 问：SKM今年产量增长了多少？以及明年和后年的产能规划如何？</w:t>
      </w:r>
    </w:p>
    <w:p>
      <w:r>
        <w:rPr>
          <w:rFonts w:ascii="等线(中文正文)" w:hAnsi="等线(中文正文)" w:cs="等线(中文正文)" w:eastAsia="等线(中文正文)"/>
          <w:b w:val="false"/>
          <w:i w:val="false"/>
          <w:sz w:val="20"/>
        </w:rPr>
        <w:t>发言人1 答：今年SKM的产量增长了约5.5万吨，创下了较大的增长。明年它的产能可以扩展到30万吨，并且预计在2027年销量至少能达到32万吨左右。此外，SKM还提出了一个30亿美元的未来产能扩张计划，预计在2036年前最终总产量可能达到47万吨左右。</w:t>
      </w:r>
    </w:p>
    <w:p>
      <w:r>
        <w:rPr>
          <w:rFonts w:ascii="等线(中文正文)" w:hAnsi="等线(中文正文)" w:cs="等线(中文正文)" w:eastAsia="等线(中文正文)"/>
          <w:b w:val="false"/>
          <w:i w:val="false"/>
          <w:sz w:val="20"/>
        </w:rPr>
        <w:t/>
      </w:r>
    </w:p>
    <w:p>
      <w:pPr>
        <w:pStyle w:val="ab"/>
      </w:pPr>
      <w:r>
        <w:t>发言人1 问：雅宝公司在智利的项目情况如何？</w:t>
      </w:r>
    </w:p>
    <w:p>
      <w:r>
        <w:rPr>
          <w:rFonts w:ascii="等线(中文正文)" w:hAnsi="等线(中文正文)" w:cs="等线(中文正文)" w:eastAsia="等线(中文正文)"/>
          <w:b w:val="false"/>
          <w:i w:val="false"/>
          <w:sz w:val="20"/>
        </w:rPr>
        <w:t>发言人1 答：雅宝公司位于智利和澳大利亚的矿山项目，今年资本支出指引有所下调。它的治理项目完全由自己决策，且目前产能未进行扩张。之前计划的大规模产能扩张项目投资决策时间延后到2028年下半年才能看到可研报告，因此增量产量可能要到2034或2035年才能实现。</w:t>
      </w:r>
    </w:p>
    <w:p>
      <w:r>
        <w:rPr>
          <w:rFonts w:ascii="等线(中文正文)" w:hAnsi="等线(中文正文)" w:cs="等线(中文正文)" w:eastAsia="等线(中文正文)"/>
          <w:b w:val="false"/>
          <w:i w:val="false"/>
          <w:sz w:val="20"/>
        </w:rPr>
        <w:t/>
      </w:r>
    </w:p>
    <w:p>
      <w:pPr>
        <w:pStyle w:val="ab"/>
      </w:pPr>
      <w:r>
        <w:t>发言人1 问：阿根廷地区的锂矿投资决策现状是怎样的？</w:t>
      </w:r>
    </w:p>
    <w:p>
      <w:r>
        <w:rPr>
          <w:rFonts w:ascii="等线(中文正文)" w:hAnsi="等线(中文正文)" w:cs="等线(中文正文)" w:eastAsia="等线(中文正文)"/>
          <w:b w:val="false"/>
          <w:i w:val="false"/>
          <w:sz w:val="20"/>
        </w:rPr>
        <w:t>发言人1 答：阿根廷地区的大部分公司都在申请投资决策相关的税收优惠和外汇优惠，但实际做出投资决策的情况尚未看到。例如，法国埃克曼虽然曾表示要将一期产能从2.4万吨提升至10万吨，但在价格低迷时调整了投资计划，仅完成一期项目的一期工程，预计今年产量在1.7到2万吨左右。同时，其他一些公司虽有扩产打算，但具体投资决策和投产时间表尚未明确公布。</w:t>
      </w:r>
    </w:p>
    <w:p>
      <w:r>
        <w:rPr>
          <w:rFonts w:ascii="等线(中文正文)" w:hAnsi="等线(中文正文)" w:cs="等线(中文正文)" w:eastAsia="等线(中文正文)"/>
          <w:b w:val="false"/>
          <w:i w:val="false"/>
          <w:sz w:val="20"/>
        </w:rPr>
        <w:t/>
      </w:r>
    </w:p>
    <w:p>
      <w:pPr>
        <w:pStyle w:val="ab"/>
      </w:pPr>
      <w:r>
        <w:t>发言人1 问：costco公司在阿根廷的产能规划是什么样的？</w:t>
      </w:r>
    </w:p>
    <w:p>
      <w:r>
        <w:rPr>
          <w:rFonts w:ascii="等线(中文正文)" w:hAnsi="等线(中文正文)" w:cs="等线(中文正文)" w:eastAsia="等线(中文正文)"/>
          <w:b w:val="false"/>
          <w:i w:val="false"/>
          <w:sz w:val="20"/>
        </w:rPr>
        <w:t>发言人1 答：costco在阿根廷有两期产线，一期2.5万吨和二期也是2.5万吨，原本预计2025年底投产，现推迟至2027年10月底完工，最快产量时间可能在2026年Q4末。若按此进度，costco今年年底投完项目后，总产能将达到5万吨，但没有后续资本开支计划以增加更多产能。</w:t>
      </w:r>
    </w:p>
    <w:p>
      <w:r>
        <w:rPr>
          <w:rFonts w:ascii="等线(中文正文)" w:hAnsi="等线(中文正文)" w:cs="等线(中文正文)" w:eastAsia="等线(中文正文)"/>
          <w:b w:val="false"/>
          <w:i w:val="false"/>
          <w:sz w:val="20"/>
        </w:rPr>
        <w:t/>
      </w:r>
    </w:p>
    <w:p>
      <w:pPr>
        <w:pStyle w:val="ab"/>
      </w:pPr>
      <w:r>
        <w:t>发言人1 问：阿根廷项目LAC的contrary二期扩展更新的预计投产时间是什么时候？目前美洲地区除了SKM之外，还有哪些项目有扩展意愿且进展如何？</w:t>
      </w:r>
    </w:p>
    <w:p>
      <w:r>
        <w:rPr>
          <w:rFonts w:ascii="等线(中文正文)" w:hAnsi="等线(中文正文)" w:cs="等线(中文正文)" w:eastAsia="等线(中文正文)"/>
          <w:b w:val="false"/>
          <w:i w:val="false"/>
          <w:sz w:val="20"/>
        </w:rPr>
        <w:t>发言人1 答：预计在2028年年底之前，LAC的contrary一期1万吨的量可以产出。巴西的Sigma公司拥有一个最大的锂矿项目，但目前由于环保纠纷导致采矿及选矿自2026年7月17日以来停产，尚未恢复。Sigma原本预期其产能能在2027年底翻倍至80多万吨金矿产量，但目前一期未正常生产过，只能将二期第一次翻倍推迟至2027年底，第二次翻倍推迟至2028年底。</w:t>
      </w:r>
    </w:p>
    <w:p>
      <w:r>
        <w:rPr>
          <w:rFonts w:ascii="等线(中文正文)" w:hAnsi="等线(中文正文)" w:cs="等线(中文正文)" w:eastAsia="等线(中文正文)"/>
          <w:b w:val="false"/>
          <w:i w:val="false"/>
          <w:sz w:val="20"/>
        </w:rPr>
        <w:t/>
      </w:r>
    </w:p>
    <w:p>
      <w:pPr>
        <w:pStyle w:val="ab"/>
      </w:pPr>
      <w:r>
        <w:t>发言人1 问：法国F man计划投资的1万吨锂矿项目预计何时做出投资决策？</w:t>
      </w:r>
    </w:p>
    <w:p>
      <w:r>
        <w:rPr>
          <w:rFonts w:ascii="等线(中文正文)" w:hAnsi="等线(中文正文)" w:cs="等线(中文正文)" w:eastAsia="等线(中文正文)"/>
          <w:b w:val="false"/>
          <w:i w:val="false"/>
          <w:sz w:val="20"/>
        </w:rPr>
        <w:t>发言人1 答：法国F man计划在2027年年末之前做好投资决策。</w:t>
      </w:r>
    </w:p>
    <w:p>
      <w:r>
        <w:rPr>
          <w:rFonts w:ascii="等线(中文正文)" w:hAnsi="等线(中文正文)" w:cs="等线(中文正文)" w:eastAsia="等线(中文正文)"/>
          <w:b w:val="false"/>
          <w:i w:val="false"/>
          <w:sz w:val="20"/>
        </w:rPr>
        <w:t/>
      </w:r>
    </w:p>
    <w:p>
      <w:pPr>
        <w:pStyle w:val="ab"/>
      </w:pPr>
      <w:r>
        <w:t>发言人1 问：AMG和北美锂业这两个项目的现状及未来产量预期如何？</w:t>
      </w:r>
    </w:p>
    <w:p>
      <w:r>
        <w:rPr>
          <w:rFonts w:ascii="等线(中文正文)" w:hAnsi="等线(中文正文)" w:cs="等线(中文正文)" w:eastAsia="等线(中文正文)"/>
          <w:b w:val="false"/>
          <w:i w:val="false"/>
          <w:sz w:val="20"/>
        </w:rPr>
        <w:t>发言人1 答：AMG公司在2026年Q2季度产量为3.5万吨，产能约为13万吨，目前仍处于未达产状态；北美锂业项目一个季度仅生产约5万吨品位5.0的矿石，扩张量较小，影响全球产量有限。</w:t>
      </w:r>
    </w:p>
    <w:p>
      <w:r>
        <w:rPr>
          <w:rFonts w:ascii="等线(中文正文)" w:hAnsi="等线(中文正文)" w:cs="等线(中文正文)" w:eastAsia="等线(中文正文)"/>
          <w:b w:val="false"/>
          <w:i w:val="false"/>
          <w:sz w:val="20"/>
        </w:rPr>
        <w:t/>
      </w:r>
    </w:p>
    <w:p>
      <w:pPr>
        <w:pStyle w:val="ab"/>
      </w:pPr>
      <w:r>
        <w:t>发言人1 问：海外项目在2026年下半年至2027年期间是否会出现大量扩产的情况？锂矿审批权上升对中国企业控制的矿山项目的影响是什么？</w:t>
      </w:r>
    </w:p>
    <w:p>
      <w:r>
        <w:rPr>
          <w:rFonts w:ascii="等线(中文正文)" w:hAnsi="等线(中文正文)" w:cs="等线(中文正文)" w:eastAsia="等线(中文正文)"/>
          <w:b w:val="false"/>
          <w:i w:val="false"/>
          <w:sz w:val="20"/>
        </w:rPr>
        <w:t>发言人1 答：在上述时间段内，海外项目无法实现大规模扩产，供给增量无法明显增加。锂矿审批权从省级升至中央后，采矿证下发、环评、安评等过程变得漫长，显著延长了项目推进周期，并对江西等产区产生了显著影响。</w:t>
      </w:r>
    </w:p>
    <w:p>
      <w:r>
        <w:rPr>
          <w:rFonts w:ascii="等线(中文正文)" w:hAnsi="等线(中文正文)" w:cs="等线(中文正文)" w:eastAsia="等线(中文正文)"/>
          <w:b w:val="false"/>
          <w:i w:val="false"/>
          <w:sz w:val="20"/>
        </w:rPr>
        <w:t/>
      </w:r>
    </w:p>
    <w:p>
      <w:pPr>
        <w:pStyle w:val="ab"/>
      </w:pPr>
      <w:r>
        <w:t>发言人1 问：江西锂矿审批权上升对产证提前和规划带来的停产影响具体如何？</w:t>
      </w:r>
    </w:p>
    <w:p>
      <w:r>
        <w:rPr>
          <w:rFonts w:ascii="等线(中文正文)" w:hAnsi="等线(中文正文)" w:cs="等线(中文正文)" w:eastAsia="等线(中文正文)"/>
          <w:b w:val="false"/>
          <w:i w:val="false"/>
          <w:sz w:val="20"/>
        </w:rPr>
        <w:t>发言人1 答：市场情绪一度乐观，预期2026年、2027年能满产至10万多万吨，但实际情况仍存在不确定性。</w:t>
      </w:r>
    </w:p>
    <w:p>
      <w:r>
        <w:rPr>
          <w:rFonts w:ascii="等线(中文正文)" w:hAnsi="等线(中文正文)" w:cs="等线(中文正文)" w:eastAsia="等线(中文正文)"/>
          <w:b w:val="false"/>
          <w:i w:val="false"/>
          <w:sz w:val="20"/>
        </w:rPr>
        <w:t/>
      </w:r>
    </w:p>
    <w:p>
      <w:pPr>
        <w:pStyle w:val="ab"/>
      </w:pPr>
      <w:r>
        <w:t>发言人1 问：宜春地区锂矿项目如90铝业、乳木材料项目是否会复产？</w:t>
      </w:r>
    </w:p>
    <w:p>
      <w:r>
        <w:rPr>
          <w:rFonts w:ascii="等线(中文正文)" w:hAnsi="等线(中文正文)" w:cs="等线(中文正文)" w:eastAsia="等线(中文正文)"/>
          <w:b w:val="false"/>
          <w:i w:val="false"/>
          <w:sz w:val="20"/>
        </w:rPr>
        <w:t>发言人1 答：宜春地区除检查物之外，其他大项目已停产，如90铝业和乳木材料项目是否能在明年复产尚不可知。</w:t>
      </w:r>
    </w:p>
    <w:p>
      <w:r>
        <w:rPr>
          <w:rFonts w:ascii="等线(中文正文)" w:hAnsi="等线(中文正文)" w:cs="等线(中文正文)" w:eastAsia="等线(中文正文)"/>
          <w:b w:val="false"/>
          <w:i w:val="false"/>
          <w:sz w:val="20"/>
        </w:rPr>
        <w:t/>
      </w:r>
    </w:p>
    <w:p>
      <w:pPr>
        <w:pStyle w:val="ab"/>
      </w:pPr>
      <w:r>
        <w:t>发言人1 问：在当前的矿产审批和监管环境下，国内企业关于锂矿项目的开发情况如何？</w:t>
      </w:r>
    </w:p>
    <w:p>
      <w:r>
        <w:rPr>
          <w:rFonts w:ascii="等线(中文正文)" w:hAnsi="等线(中文正文)" w:cs="等线(中文正文)" w:eastAsia="等线(中文正文)"/>
          <w:b w:val="false"/>
          <w:i w:val="false"/>
          <w:sz w:val="20"/>
        </w:rPr>
        <w:t>发言人1 答：国内企业在锂矿项目开发上遭遇了重大挫折，审批速度远低于预期。即便采矿证和环评已办理完毕，后续手续未全，大规模出锂金矿的现象不可能出现。因为按照严格的审批和监控规定，没有合法开工许可就进行主体工程施工是不可能发生的。因此，李光军上周显著放缓了国内增量产出的时间，并且变得非常不确定。</w:t>
      </w:r>
    </w:p>
    <w:p>
      <w:r>
        <w:rPr>
          <w:rFonts w:ascii="等线(中文正文)" w:hAnsi="等线(中文正文)" w:cs="等线(中文正文)" w:eastAsia="等线(中文正文)"/>
          <w:b w:val="false"/>
          <w:i w:val="false"/>
          <w:sz w:val="20"/>
        </w:rPr>
        <w:t/>
      </w:r>
    </w:p>
    <w:p>
      <w:pPr>
        <w:pStyle w:val="ab"/>
      </w:pPr>
      <w:r>
        <w:t>发言人1 问：未来几年中国本土开发项目的审批与证书审查情况如何？非洲地区对于中国锂矿供应的影响有哪些？</w:t>
      </w:r>
    </w:p>
    <w:p>
      <w:r>
        <w:rPr>
          <w:rFonts w:ascii="等线(中文正文)" w:hAnsi="等线(中文正文)" w:cs="等线(中文正文)" w:eastAsia="等线(中文正文)"/>
          <w:b w:val="false"/>
          <w:i w:val="false"/>
          <w:sz w:val="20"/>
        </w:rPr>
        <w:t>发言人1 答：预计从2026年下半年到2027年，全国范围内无论是地方还是中央层面，都将进入大规模的换届选举阶段，这将导致所有证书审查和办证时间按照悲观预期来考虑，周期不会很短。非洲是目前中国关注的重点区域，特别是在津巴布韦这个重要产地。2022年津巴布韦曾因资源民族主义兴起而导致锂金矿禁止出口，且2027年1月1日法律规定该禁令将正式生效。由于津巴布韦在全球矿源供给中占有一定比例，其政策变化将对2027年的供应产生冲击，并可能影响到国内正常生产以及二期扩产计划。</w:t>
      </w:r>
    </w:p>
    <w:p>
      <w:r>
        <w:rPr>
          <w:rFonts w:ascii="等线(中文正文)" w:hAnsi="等线(中文正文)" w:cs="等线(中文正文)" w:eastAsia="等线(中文正文)"/>
          <w:b w:val="false"/>
          <w:i w:val="false"/>
          <w:sz w:val="20"/>
        </w:rPr>
        <w:t/>
      </w:r>
    </w:p>
    <w:p>
      <w:pPr>
        <w:pStyle w:val="ab"/>
      </w:pPr>
      <w:r>
        <w:t>发言人1 问：对于整个供应链，供给端和需求端的预期是怎样的？</w:t>
      </w:r>
    </w:p>
    <w:p>
      <w:r>
        <w:rPr>
          <w:rFonts w:ascii="等线(中文正文)" w:hAnsi="等线(中文正文)" w:cs="等线(中文正文)" w:eastAsia="等线(中文正文)"/>
          <w:b w:val="false"/>
          <w:i w:val="false"/>
          <w:sz w:val="20"/>
        </w:rPr>
        <w:t>发言人1 答：供给端方面，中国国内审批进程缓慢，而非洲主产区如津巴布韦又面临问题，无法在短期内大幅提升产量。海外其他产区如美洲、澳洲和巴西等也无法在2027年提供大量新增供给，整体供给情况并不乐观。需求端方面，高油价将促使市场修正对未来的需求预期，尤其是在新能源乘用车领域，出口增速可能会超过国内零售增速，而在新能源商用车领域，由于财务价格高企也会带来销量的增长。</w:t>
      </w:r>
    </w:p>
    <w:p>
      <w:r>
        <w:rPr>
          <w:rFonts w:ascii="等线(中文正文)" w:hAnsi="等线(中文正文)" w:cs="等线(中文正文)" w:eastAsia="等线(中文正文)"/>
          <w:b w:val="false"/>
          <w:i w:val="false"/>
          <w:sz w:val="20"/>
        </w:rPr>
        <w:t/>
      </w:r>
    </w:p>
    <w:p>
      <w:pPr>
        <w:pStyle w:val="ab"/>
      </w:pPr>
      <w:r>
        <w:t>发言人1 问：欧洲天然气库存情况如何，会对今年冬天的气价和油价有何影响？</w:t>
      </w:r>
    </w:p>
    <w:p>
      <w:r>
        <w:rPr>
          <w:rFonts w:ascii="等线(中文正文)" w:hAnsi="等线(中文正文)" w:cs="等线(中文正文)" w:eastAsia="等线(中文正文)"/>
          <w:b w:val="false"/>
          <w:i w:val="false"/>
          <w:sz w:val="20"/>
        </w:rPr>
        <w:t>发言人1 答：目前欧洲的天然气库存填充量仅达到百分之五六十，远低于正常年份的水平，同比减少了百分之二三十。由于今年天然气受霍尔木兹海峡影响，导致气价和油价在前三季度还未被拉起，但随着库存量低，冬季面临天然气补涨的风险越来越高。</w:t>
      </w:r>
    </w:p>
    <w:p>
      <w:r>
        <w:rPr>
          <w:rFonts w:ascii="等线(中文正文)" w:hAnsi="等线(中文正文)" w:cs="等线(中文正文)" w:eastAsia="等线(中文正文)"/>
          <w:b w:val="false"/>
          <w:i w:val="false"/>
          <w:sz w:val="20"/>
        </w:rPr>
        <w:t/>
      </w:r>
    </w:p>
    <w:p>
      <w:pPr>
        <w:pStyle w:val="ab"/>
      </w:pPr>
      <w:r>
        <w:t>发言人1 问：海外市场储能及光伏需求的主要驱动因素是什么？</w:t>
      </w:r>
    </w:p>
    <w:p>
      <w:r>
        <w:rPr>
          <w:rFonts w:ascii="等线(中文正文)" w:hAnsi="等线(中文正文)" w:cs="等线(中文正文)" w:eastAsia="等线(中文正文)"/>
          <w:b w:val="false"/>
          <w:i w:val="false"/>
          <w:sz w:val="20"/>
        </w:rPr>
        <w:t>发言人1 答：海外储能高端区域如美国、欧洲、澳大利亚和印度等，其需求主要源于自身强劲的电力诉求和政府补贴政策。如果财务价格上升，尤其是柴油发电和天然气价格飙升时，会带动对廉价能源如电池储能和光伏的需求加速增长。</w:t>
      </w:r>
    </w:p>
    <w:p>
      <w:r>
        <w:rPr>
          <w:rFonts w:ascii="等线(中文正文)" w:hAnsi="等线(中文正文)" w:cs="等线(中文正文)" w:eastAsia="等线(中文正文)"/>
          <w:b w:val="false"/>
          <w:i w:val="false"/>
          <w:sz w:val="20"/>
        </w:rPr>
        <w:t/>
      </w:r>
    </w:p>
    <w:p>
      <w:pPr>
        <w:pStyle w:val="ab"/>
      </w:pPr>
      <w:r>
        <w:t>发言人1 问：国内外储能装机占比情况如何变化？</w:t>
      </w:r>
    </w:p>
    <w:p>
      <w:r>
        <w:rPr>
          <w:rFonts w:ascii="等线(中文正文)" w:hAnsi="等线(中文正文)" w:cs="等线(中文正文)" w:eastAsia="等线(中文正文)"/>
          <w:b w:val="false"/>
          <w:i w:val="false"/>
          <w:sz w:val="20"/>
        </w:rPr>
        <w:t>发言人1 答：目前，国内储能装机占比已下滑至50%，而海外已占50%，且海外增速没有放缓迹象，预计将继续保持高位增长。国内增速同比放缓可能导致国内占比进一步下滑，而海外由于发电结构问题和电价上涨风险，将维持高增长状态。</w:t>
      </w:r>
    </w:p>
    <w:p>
      <w:r>
        <w:rPr>
          <w:rFonts w:ascii="等线(中文正文)" w:hAnsi="等线(中文正文)" w:cs="等线(中文正文)" w:eastAsia="等线(中文正文)"/>
          <w:b w:val="false"/>
          <w:i w:val="false"/>
          <w:sz w:val="20"/>
        </w:rPr>
        <w:t/>
      </w:r>
    </w:p>
    <w:p>
      <w:pPr>
        <w:pStyle w:val="ab"/>
      </w:pPr>
      <w:r>
        <w:t>发言人1 问：美国、澳洲、欧洲和印度等国家储能和光伏发展的具体原因是什么？</w:t>
      </w:r>
    </w:p>
    <w:p>
      <w:r>
        <w:rPr>
          <w:rFonts w:ascii="等线(中文正文)" w:hAnsi="等线(中文正文)" w:cs="等线(中文正文)" w:eastAsia="等线(中文正文)"/>
          <w:b w:val="false"/>
          <w:i w:val="false"/>
          <w:sz w:val="20"/>
        </w:rPr>
        <w:t>发言人1 答：美国因数据中心高装机导致电力紧张，所以光伏加储能成为填补电源缺口的关键；澳洲、欧洲和印度则依靠各种补贴政策推动储能和光伏行业的高增长。</w:t>
      </w:r>
    </w:p>
    <w:p>
      <w:r>
        <w:rPr>
          <w:rFonts w:ascii="等线(中文正文)" w:hAnsi="等线(中文正文)" w:cs="等线(中文正文)" w:eastAsia="等线(中文正文)"/>
          <w:b w:val="false"/>
          <w:i w:val="false"/>
          <w:sz w:val="20"/>
        </w:rPr>
        <w:t/>
      </w:r>
    </w:p>
    <w:p>
      <w:pPr>
        <w:pStyle w:val="ab"/>
      </w:pPr>
      <w:r>
        <w:t>发言人1 问：非洲等地区在高油价下可能采取何种能源策略？对于2027年国内新能源车及储能领域的销量预期是怎样的？</w:t>
      </w:r>
    </w:p>
    <w:p>
      <w:r>
        <w:rPr>
          <w:rFonts w:ascii="等线(中文正文)" w:hAnsi="等线(中文正文)" w:cs="等线(中文正文)" w:eastAsia="等线(中文正文)"/>
          <w:b w:val="false"/>
          <w:i w:val="false"/>
          <w:sz w:val="20"/>
        </w:rPr>
        <w:t>发言人1 答：在未来，非洲等国家如果面临材料价格和天然气价格高位运行，也将会寻找廉价能源，因此对海外新能源车、风光伏加储能装机等领域的乐观预期应持续保持。预计2027年无论是新能源车还是储能领域的销量，至少会有20%以上的增长，具体增长率取决于海外增速、储能装机量等因素。</w:t>
      </w:r>
    </w:p>
    <w:p>
      <w:r>
        <w:rPr>
          <w:rFonts w:ascii="等线(中文正文)" w:hAnsi="等线(中文正文)" w:cs="等线(中文正文)" w:eastAsia="等线(中文正文)"/>
          <w:b w:val="false"/>
          <w:i w:val="false"/>
          <w:sz w:val="20"/>
        </w:rPr>
        <w:t/>
      </w:r>
    </w:p>
    <w:p>
      <w:pPr>
        <w:pStyle w:val="ab"/>
      </w:pPr>
      <w:r>
        <w:t>发言人1 问：当前市场对于锂矿资源公司的估值情况如何？</w:t>
      </w:r>
    </w:p>
    <w:p>
      <w:r>
        <w:rPr>
          <w:rFonts w:ascii="等线(中文正文)" w:hAnsi="等线(中文正文)" w:cs="等线(中文正文)" w:eastAsia="等线(中文正文)"/>
          <w:b w:val="false"/>
          <w:i w:val="false"/>
          <w:sz w:val="20"/>
        </w:rPr>
        <w:t>发言人1 答：以荣基股份为例，假设其全年能产出约3.75万吨碳酸锂，并按照15万左右的税前价格计算，该公司一年可获得约30亿左右利润，市值182亿左右，估值约为六倍。如果预期其利润增长并进行估值修复，其股价仍有较大上涨空间。</w:t>
      </w:r>
    </w:p>
    <w:p>
      <w:r>
        <w:rPr>
          <w:rFonts w:ascii="等线(中文正文)" w:hAnsi="等线(中文正文)" w:cs="等线(中文正文)" w:eastAsia="等线(中文正文)"/>
          <w:b w:val="false"/>
          <w:i w:val="false"/>
          <w:sz w:val="20"/>
        </w:rPr>
        <w:t/>
      </w:r>
    </w:p>
    <w:p>
      <w:pPr>
        <w:pStyle w:val="ab"/>
      </w:pPr>
      <w:r>
        <w:t>发言人1 问：在当前市场环境下，为什么供给和需求的客观评估对于估值修复很重要？</w:t>
      </w:r>
    </w:p>
    <w:p>
      <w:r>
        <w:rPr>
          <w:rFonts w:ascii="等线(中文正文)" w:hAnsi="等线(中文正文)" w:cs="等线(中文正文)" w:eastAsia="等线(中文正文)"/>
          <w:b w:val="false"/>
          <w:i w:val="false"/>
          <w:sz w:val="20"/>
        </w:rPr>
        <w:t>发言人1 答：在前期的极度悲观情绪下，市场将供给想得过于乐观，而将需求想得过于悲观。通过回归客观看待供给和需求，进行估值修复是必要的，这样可以发现公司实际的空间修复潜力较大。</w:t>
      </w:r>
    </w:p>
    <w:p>
      <w:r>
        <w:rPr>
          <w:rFonts w:ascii="等线(中文正文)" w:hAnsi="等线(中文正文)" w:cs="等线(中文正文)" w:eastAsia="等线(中文正文)"/>
          <w:b w:val="false"/>
          <w:i w:val="false"/>
          <w:sz w:val="20"/>
        </w:rPr>
        <w:t/>
      </w:r>
    </w:p>
    <w:p>
      <w:pPr>
        <w:pStyle w:val="ab"/>
      </w:pPr>
      <w:r>
        <w:t>发言人1 问：近期有哪些宏观因素导致美元贬值交易回归？</w:t>
      </w:r>
    </w:p>
    <w:p>
      <w:r>
        <w:rPr>
          <w:rFonts w:ascii="等线(中文正文)" w:hAnsi="等线(中文正文)" w:cs="等线(中文正文)" w:eastAsia="等线(中文正文)"/>
          <w:b w:val="false"/>
          <w:i w:val="false"/>
          <w:sz w:val="20"/>
        </w:rPr>
        <w:t>发言人1 答：主要有三个原因：一是美国政府债务达到40万亿的重大关口，引发了市场高度关注；二是美国财政部回购债务的增加加剧了对美元金融体系的担忧；三是新任美联储主席相较于年初上任时的鹰派立场有所转变，其口头上的信用支持并未得到市场信任，这也在加速美元贬值。</w:t>
      </w:r>
    </w:p>
    <w:p>
      <w:r>
        <w:rPr>
          <w:rFonts w:ascii="等线(中文正文)" w:hAnsi="等线(中文正文)" w:cs="等线(中文正文)" w:eastAsia="等线(中文正文)"/>
          <w:b w:val="false"/>
          <w:i w:val="false"/>
          <w:sz w:val="20"/>
        </w:rPr>
        <w:t/>
      </w:r>
    </w:p>
    <w:p>
      <w:pPr>
        <w:pStyle w:val="ab"/>
      </w:pPr>
      <w:r>
        <w:t>发言人1 问：科技股下跌后，为何黄金等大宗商品的价格会出现回归现象？</w:t>
      </w:r>
    </w:p>
    <w:p>
      <w:r>
        <w:rPr>
          <w:rFonts w:ascii="等线(中文正文)" w:hAnsi="等线(中文正文)" w:cs="等线(中文正文)" w:eastAsia="等线(中文正文)"/>
          <w:b w:val="false"/>
          <w:i w:val="false"/>
          <w:sz w:val="20"/>
        </w:rPr>
        <w:t>发言人1 答：科技股不再成为唯一吸引资金的板块，资金开始进行再平衡配置，转向像黄金这样的大宗商品。由于供需基本面良好以及通胀预期增强，黄金价格出现上涨，这也反映在了其股票权益的上涨上。</w:t>
      </w:r>
    </w:p>
    <w:p>
      <w:r>
        <w:rPr>
          <w:rFonts w:ascii="等线(中文正文)" w:hAnsi="等线(中文正文)" w:cs="等线(中文正文)" w:eastAsia="等线(中文正文)"/>
          <w:b w:val="false"/>
          <w:i w:val="false"/>
          <w:sz w:val="20"/>
        </w:rPr>
        <w:t/>
      </w:r>
    </w:p>
    <w:p>
      <w:pPr>
        <w:pStyle w:val="ab"/>
      </w:pPr>
      <w:r>
        <w:t>发言人1 问：当前锂矿板块是否具有较好的投资性价比？</w:t>
      </w:r>
    </w:p>
    <w:p>
      <w:r>
        <w:rPr>
          <w:rFonts w:ascii="等线(中文正文)" w:hAnsi="等线(中文正文)" w:cs="等线(中文正文)" w:eastAsia="等线(中文正文)"/>
          <w:b w:val="false"/>
          <w:i w:val="false"/>
          <w:sz w:val="20"/>
        </w:rPr>
        <w:t>发言人1 答：是的，目前锂矿板块的修复程度并没有体现其自身贝塔值，即相较于整个权益市场的修复，锂矿股上涨空间较大，性价比非常高。</w:t>
      </w:r>
    </w:p>
    <w:p>
      <w:r>
        <w:rPr>
          <w:rFonts w:ascii="等线(中文正文)" w:hAnsi="等线(中文正文)" w:cs="等线(中文正文)" w:eastAsia="等线(中文正文)"/>
          <w:b w:val="false"/>
          <w:i w:val="false"/>
          <w:sz w:val="20"/>
        </w:rPr>
        <w:t/>
      </w:r>
    </w:p>
    <w:p>
      <w:pPr>
        <w:pStyle w:val="ab"/>
      </w:pPr>
      <w:r>
        <w:t>发言人1 问：对于锂矿股的投资标的，您有什么推荐？</w:t>
      </w:r>
    </w:p>
    <w:p>
      <w:r>
        <w:rPr>
          <w:rFonts w:ascii="等线(中文正文)" w:hAnsi="等线(中文正文)" w:cs="等线(中文正文)" w:eastAsia="等线(中文正文)"/>
          <w:b w:val="false"/>
          <w:i w:val="false"/>
          <w:sz w:val="20"/>
        </w:rPr>
        <w:t>发言人1 答：首先推荐融捷股份，因其2027年估值便宜且弹性最大，有望最先实现业绩增长。其次，可以关注拥有8000吨木框百分之百股权并已完成收购的企业，根据目前木金矿的价格走势，该公司至少能保证20亿的业绩，并且一期2.5万吨碳酸锂产能预计在2026年或2027年可带来约13亿利润。</w:t>
      </w:r>
    </w:p>
    <w:p>
      <w:r>
        <w:rPr>
          <w:rFonts w:ascii="等线(中文正文)" w:hAnsi="等线(中文正文)" w:cs="等线(中文正文)" w:eastAsia="等线(中文正文)"/>
          <w:b w:val="false"/>
          <w:i w:val="false"/>
          <w:sz w:val="20"/>
        </w:rPr>
        <w:t/>
      </w:r>
    </w:p>
    <w:p>
      <w:pPr>
        <w:pStyle w:val="ab"/>
      </w:pPr>
      <w:r>
        <w:t>发言人1 问：在A股锂矿股中，明年是否存在增量项目可供预期？</w:t>
      </w:r>
    </w:p>
    <w:p>
      <w:r>
        <w:rPr>
          <w:rFonts w:ascii="等线(中文正文)" w:hAnsi="等线(中文正文)" w:cs="等线(中文正文)" w:eastAsia="等线(中文正文)"/>
          <w:b w:val="false"/>
          <w:i w:val="false"/>
          <w:sz w:val="20"/>
        </w:rPr>
        <w:t>发言人1 答：明年在A股锂矿股中已经难以找到新的增量项目，大多数项目都在第一期投产阶段，2027年及以后才会有增量产出。因此，投资选择上应关注已具备一定安全垫的标的如银股份、藏格等，以及拥有未来增量预期的如国产、大众矿业、天华等公司。</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2026-08-23T14:14:58Z</dcterms:created>
  <dc:creator>Apache POI</dc:creator>
</cp:coreProperties>
</file>