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华源交运 航空星谈 线上会议巡演系列：地缘影响下，航空复盘与展望 260823_导读</w:t>
      </w:r>
    </w:p>
    <w:p>
      <w:pPr>
        <w:pStyle w:val="a0"/>
        <w:jc w:val="center"/>
      </w:pPr>
      <w:r>
        <w:t>2026年08月23日 22:06</w:t>
      </w:r>
    </w:p>
    <w:p>
      <w:pPr>
        <w:pStyle w:val="a7"/>
      </w:pPr>
      <w:r>
        <w:t>关键词</w:t>
      </w:r>
    </w:p>
    <w:p>
      <w:r>
        <w:rPr>
          <w:rFonts w:ascii="等线(中文正文)" w:hAnsi="等线(中文正文)" w:cs="等线(中文正文)" w:eastAsia="等线(中文正文)"/>
          <w:b w:val="false"/>
          <w:i w:val="false"/>
          <w:sz w:val="20"/>
        </w:rPr>
        <w:t xml:space="preserve">航空 油价 需求 股价 单机市值 冲突 成品油 航煤 价格 暑运 日本航线 供给 成本 定价策略 需求结构 韧性 配置价值 催化 时间成本 油价上涨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华源交运航空分析师主持线上会议，聚焦地缘政治下航空业复盘与未来展望。尽管过去五年航空板块因油价高企与需求疲软受冷遇，当前股价已触底，具备配置价值。会议深入分析油价波动对航空煤油成本的影响，航空公司采取提价及减航班策略应对成本。强调国内线需求稳定，商务舱表现优于经济舱。面对挑战，板块低点与长期需求潜力使其成为投资优选。最后，推荐关注个股并提示市场催化因素的重要性。</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航空业现状与未来展望：配置价值与催化因素</w:t>
      </w:r>
    </w:p>
    <w:p>
      <w:r>
        <w:rPr>
          <w:rFonts w:ascii="等线(中文正文)" w:hAnsi="等线(中文正文)" w:cs="等线(中文正文)" w:eastAsia="等线(中文正文)"/>
          <w:b w:val="false"/>
          <w:i w:val="false"/>
          <w:sz w:val="20"/>
        </w:rPr>
        <w:t>会议探讨了航空业在伊朗冲突后的基本面和行情演进，指出当前航空业股价已至低位，存在配置价值，但需油价和内需明确右侧信号作为未来催化的关键因素，强调投资痛点在于时间成本而非下行风险。</w:t>
      </w:r>
    </w:p>
    <w:p>
      <w:r>
        <w:rPr>
          <w:rFonts w:ascii="等线(中文正文)" w:hAnsi="等线(中文正文)" w:cs="等线(中文正文)" w:eastAsia="等线(中文正文)"/>
          <w:b w:val="false"/>
          <w:i w:val="false"/>
          <w:sz w:val="20"/>
        </w:rPr>
        <w:t/>
      </w:r>
    </w:p>
    <w:p>
      <w:pPr>
        <w:pStyle w:val="ab"/>
        <w:numPr>
          <w:numId w:val="2"/>
        </w:numPr>
      </w:pPr>
      <w:r>
        <w:t>02:56 冲突下航空业成本与需求结构的深刻变革</w:t>
      </w:r>
    </w:p>
    <w:p>
      <w:r>
        <w:rPr>
          <w:rFonts w:ascii="等线(中文正文)" w:hAnsi="等线(中文正文)" w:cs="等线(中文正文)" w:eastAsia="等线(中文正文)"/>
          <w:b w:val="false"/>
          <w:i w:val="false"/>
          <w:sz w:val="20"/>
        </w:rPr>
        <w:t>对话深入探讨了冲突以来航空业面临的主要挑战，包括成品油价格与原油走势的脱节，导致航司成本剧增；航空公司为应对高油价采取的票价调整和航班削减策略；以及需求结构的变化，如国际线与商务舱表现优于国内线和经济舱。此外，还提及中东航班停运后，香港和北京枢纽的转机功能增强，促进了国泰航空业绩的增长。</w:t>
      </w:r>
    </w:p>
    <w:p>
      <w:r>
        <w:rPr>
          <w:rFonts w:ascii="等线(中文正文)" w:hAnsi="等线(中文正文)" w:cs="等线(中文正文)" w:eastAsia="等线(中文正文)"/>
          <w:b w:val="false"/>
          <w:i w:val="false"/>
          <w:sz w:val="20"/>
        </w:rPr>
        <w:t/>
      </w:r>
    </w:p>
    <w:p>
      <w:pPr>
        <w:pStyle w:val="ab"/>
        <w:numPr>
          <w:numId w:val="3"/>
        </w:numPr>
      </w:pPr>
      <w:r>
        <w:t>05:19 航空板块季度供需分化及影响分析</w:t>
      </w:r>
    </w:p>
    <w:p>
      <w:r>
        <w:rPr>
          <w:rFonts w:ascii="等线(中文正文)" w:hAnsi="等线(中文正文)" w:cs="等线(中文正文)" w:eastAsia="等线(中文正文)"/>
          <w:b w:val="false"/>
          <w:i w:val="false"/>
          <w:sz w:val="20"/>
        </w:rPr>
        <w:t>对话深入分析了航空板块在2023年三个季度的供需变化，指出Q1表现超出预期，Q2受油价上涨影响价格显著上升，Q3暑运初期因放假晚导致需求增速不佳，但后续修复表现良好，整体对暑运持乐观态度。</w:t>
      </w:r>
    </w:p>
    <w:p>
      <w:r>
        <w:rPr>
          <w:rFonts w:ascii="等线(中文正文)" w:hAnsi="等线(中文正文)" w:cs="等线(中文正文)" w:eastAsia="等线(中文正文)"/>
          <w:b w:val="false"/>
          <w:i w:val="false"/>
          <w:sz w:val="20"/>
        </w:rPr>
        <w:t/>
      </w:r>
    </w:p>
    <w:p>
      <w:pPr>
        <w:pStyle w:val="ab"/>
        <w:numPr>
          <w:numId w:val="4"/>
        </w:numPr>
      </w:pPr>
      <w:r>
        <w:t>07:47 航空业Q3表现分析：需求韧性与票价承压</w:t>
      </w:r>
    </w:p>
    <w:p>
      <w:r>
        <w:rPr>
          <w:rFonts w:ascii="等线(中文正文)" w:hAnsi="等线(中文正文)" w:cs="等线(中文正文)" w:eastAsia="等线(中文正文)"/>
          <w:b w:val="false"/>
          <w:i w:val="false"/>
          <w:sz w:val="20"/>
        </w:rPr>
        <w:t>对话讨论了航空业Q3表现，指出尽管存在日本航线缺失等不利因素，但需求表现韧性，量增价稳。分析了季节性需求差异及日本航线对票价的影响，预计Q3量增约5%，票价涨幅2.5%-3%，航空公司业绩预计盈利，但盈利水平较去年下降。</w:t>
      </w:r>
    </w:p>
    <w:p>
      <w:r>
        <w:rPr>
          <w:rFonts w:ascii="等线(中文正文)" w:hAnsi="等线(中文正文)" w:cs="等线(中文正文)" w:eastAsia="等线(中文正文)"/>
          <w:b w:val="false"/>
          <w:i w:val="false"/>
          <w:sz w:val="20"/>
        </w:rPr>
        <w:t/>
      </w:r>
    </w:p>
    <w:p>
      <w:pPr>
        <w:pStyle w:val="ab"/>
        <w:numPr>
          <w:numId w:val="5"/>
        </w:numPr>
      </w:pPr>
      <w:r>
        <w:t>11:20 航空需求分析与未来预测</w:t>
      </w:r>
    </w:p>
    <w:p>
      <w:r>
        <w:rPr>
          <w:rFonts w:ascii="等线(中文正文)" w:hAnsi="等线(中文正文)" w:cs="等线(中文正文)" w:eastAsia="等线(中文正文)"/>
          <w:b w:val="false"/>
          <w:i w:val="false"/>
          <w:sz w:val="20"/>
        </w:rPr>
        <w:t>对话围绕航空需求的短期与长期趋势展开，指出尽管面临成本和票价压力，但需求整体向上，尤其在国际线表现突出，入境游、外企商务及中企出海需求增加。预计Q4表现良好，长期需求看好，支撑行业配置价值。</w:t>
      </w:r>
    </w:p>
    <w:p>
      <w:r>
        <w:rPr>
          <w:rFonts w:ascii="等线(中文正文)" w:hAnsi="等线(中文正文)" w:cs="等线(中文正文)" w:eastAsia="等线(中文正文)"/>
          <w:b w:val="false"/>
          <w:i w:val="false"/>
          <w:sz w:val="20"/>
        </w:rPr>
        <w:t/>
      </w:r>
    </w:p>
    <w:p>
      <w:pPr>
        <w:pStyle w:val="ab"/>
        <w:numPr>
          <w:numId w:val="6"/>
        </w:numPr>
      </w:pPr>
      <w:r>
        <w:t>13:30 航空板块配置价值与油价影响分析</w:t>
      </w:r>
    </w:p>
    <w:p>
      <w:r>
        <w:rPr>
          <w:rFonts w:ascii="等线(中文正文)" w:hAnsi="等线(中文正文)" w:cs="等线(中文正文)" w:eastAsia="等线(中文正文)"/>
          <w:b w:val="false"/>
          <w:i w:val="false"/>
          <w:sz w:val="20"/>
        </w:rPr>
        <w:t>会议讨论了航空板块的配置价值，指出尽管油价影响难以判断，但八月份成品油出厂价下调5%-6%是积极信号，显示民航系统可能争取到炼化让利。整体看，航空板块无下行风险，需求未崩塌，股价处于低位，边际提升可带来股价修复行情。推荐配置华夏航空、东航物流和渤海租赁，后两者受油价和内需影响较小，基本面有上行趋势。</w:t>
      </w:r>
    </w:p>
    <w:p>
      <w:r>
        <w:rPr>
          <w:rFonts w:ascii="等线(中文正文)" w:hAnsi="等线(中文正文)" w:cs="等线(中文正文)" w:eastAsia="等线(中文正文)"/>
          <w:b w:val="false"/>
          <w:i w:val="false"/>
          <w:sz w:val="20"/>
        </w:rPr>
        <w:t/>
      </w:r>
    </w:p>
    <w:p>
      <w:pPr>
        <w:pStyle w:val="a7"/>
      </w:pPr>
      <w:r>
        <w:t>发言总结</w:t>
      </w:r>
    </w:p>
    <w:p>
      <w:pPr>
        <w:pStyle w:val="ab"/>
        <w:numPr>
          <w:numId w:val="7"/>
        </w:numPr>
      </w:pPr>
      <w:r>
        <w:t>发言人1</w:t>
      </w:r>
    </w:p>
    <w:p>
      <w:r>
        <w:rPr>
          <w:rFonts w:ascii="等线(中文正文)" w:hAnsi="等线(中文正文)" w:cs="等线(中文正文)" w:eastAsia="等线(中文正文)"/>
          <w:b w:val="false"/>
          <w:i w:val="false"/>
          <w:sz w:val="20"/>
        </w:rPr>
        <w:t>主持的华源交运航空新盘线上会议主要聚焦于地缘政治对航空业的影响、当前面临的挑战，包括油价高企和需求低迷等，以及板块的投资配置价值和潜在的股价低点。会议深入讨论了航空业的历史表现、当前困境、未来积极因素，并提供了具体投资建议，涉及到华夏航空、东航物流和渤海租赁等个股。他特别强调会议内容仅供内部参考，要求严格保密，不得外泄。整体上，他对航空板块的长期前景持乐观态度，并鼓励投资者关注板块内的投资机会。</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问：在伊朗冲突以来，航空板块的基本面和行情是如何演变的，以及对未来有何展望？目前航空板块的估值情况如何？</w:t>
      </w:r>
    </w:p>
    <w:p>
      <w:r>
        <w:rPr>
          <w:rFonts w:ascii="等线(中文正文)" w:hAnsi="等线(中文正文)" w:cs="等线(中文正文)" w:eastAsia="等线(中文正文)"/>
          <w:b w:val="false"/>
          <w:i w:val="false"/>
          <w:sz w:val="20"/>
        </w:rPr>
        <w:t>发言人1 答：本次会议主要围绕伊朗冲突后航空板块的基本面演变和行情变化展开，并对未来进行展望。在复盘阶段，自分析师开始研究以来，航空板块的关注度较低，主要原因是油价压制导致需求预期低迷。尽管当前板块股价处于较低位置，但并非启动投资的充分条件。会议的重点在于寻找未来配置的兴奋点和潜在风险点。从估值角度看，航空板块的股价已接近底部。采用重置成本法和单机市值思路进行评估，多数航司市值低于其重置成本，尤其是小航司如华夏、春秋、吉祥的单机市值处于上市以来的历史低分位数水平。三大航中，国航通过定增后单机市值历史最低，约为15%左右，而东航和南航的单机市值也处于近十年的新低点。</w:t>
      </w:r>
    </w:p>
    <w:p>
      <w:r>
        <w:rPr>
          <w:rFonts w:ascii="等线(中文正文)" w:hAnsi="等线(中文正文)" w:cs="等线(中文正文)" w:eastAsia="等线(中文正文)"/>
          <w:b w:val="false"/>
          <w:i w:val="false"/>
          <w:sz w:val="20"/>
        </w:rPr>
        <w:t/>
      </w:r>
    </w:p>
    <w:p>
      <w:pPr>
        <w:pStyle w:val="ab"/>
      </w:pPr>
      <w:r>
        <w:t>发言人1 问：当前航空板块股价位置是否提供了较好的投资机会？</w:t>
      </w:r>
    </w:p>
    <w:p>
      <w:r>
        <w:rPr>
          <w:rFonts w:ascii="等线(中文正文)" w:hAnsi="等线(中文正文)" w:cs="等线(中文正文)" w:eastAsia="等线(中文正文)"/>
          <w:b w:val="false"/>
          <w:i w:val="false"/>
          <w:sz w:val="20"/>
        </w:rPr>
        <w:t>发言人1 答：由于股价已经处于低位，且对油价高位波动有一定脱敏性，在科技主线走弱或板块资金催化时，航空板块具有一定的弹性。结合资金筹码分布和油价影响分析，目前板块下行风险有限，适合配置投资。</w:t>
      </w:r>
    </w:p>
    <w:p>
      <w:r>
        <w:rPr>
          <w:rFonts w:ascii="等线(中文正文)" w:hAnsi="等线(中文正文)" w:cs="等线(中文正文)" w:eastAsia="等线(中文正文)"/>
          <w:b w:val="false"/>
          <w:i w:val="false"/>
          <w:sz w:val="20"/>
        </w:rPr>
        <w:t/>
      </w:r>
    </w:p>
    <w:p>
      <w:pPr>
        <w:pStyle w:val="ab"/>
      </w:pPr>
      <w:r>
        <w:t>发言人1 问：伊朗冲突以来，航空行业基本面受到了哪些影响？</w:t>
      </w:r>
    </w:p>
    <w:p>
      <w:r>
        <w:rPr>
          <w:rFonts w:ascii="等线(中文正文)" w:hAnsi="等线(中文正文)" w:cs="等线(中文正文)" w:eastAsia="等线(中文正文)"/>
          <w:b w:val="false"/>
          <w:i w:val="false"/>
          <w:sz w:val="20"/>
        </w:rPr>
        <w:t>发言人1 答：冲突导致航空煤油价格与成品油走势出现巨大脱节，成品油链价差飙升至历史高位，这对航司成本造成巨大压力。同时，为了应对高昂的油价成本，航司尝试抬高票价以寻求收入与成本平衡，并削减航班。此外，油价上涨还改变了航空需求结构，国内线票价坚挺，商务舱价格表现优于经济舱。另外，中东航班停运后，香港和北京枢纽接手转机功能，间接带动部分航司业绩增长。</w:t>
      </w:r>
    </w:p>
    <w:p>
      <w:r>
        <w:rPr>
          <w:rFonts w:ascii="等线(中文正文)" w:hAnsi="等线(中文正文)" w:cs="等线(中文正文)" w:eastAsia="等线(中文正文)"/>
          <w:b w:val="false"/>
          <w:i w:val="false"/>
          <w:sz w:val="20"/>
        </w:rPr>
        <w:t/>
      </w:r>
    </w:p>
    <w:p>
      <w:pPr>
        <w:pStyle w:val="ab"/>
      </w:pPr>
      <w:r>
        <w:t>发言人1 问：航空板块在不同季度的表现是怎样的，为什么会出现供需分化的现象？</w:t>
      </w:r>
    </w:p>
    <w:p>
      <w:r>
        <w:rPr>
          <w:rFonts w:ascii="等线(中文正文)" w:hAnsi="等线(中文正文)" w:cs="等线(中文正文)" w:eastAsia="等线(中文正文)"/>
          <w:b w:val="false"/>
          <w:i w:val="false"/>
          <w:sz w:val="20"/>
        </w:rPr>
        <w:t>发言人1 答：今年航空板块的分季度表现分化明显。Q1表现超出预期，价格涨幅约为7%，量的增长约为7%。而Q2由于油价上涨，价格增长了16%至17%，但量下降了5%，价格上涨幅度高于量的增长，显示航司成功传导了油价成本，且市场需求对价格变化较为敏感。Q3虽然暑运期间大家期望较高，但由于放假较晚以及极端天气等因素影响，前期表现低于预期，票价和客量分别增长约2%和4%，整体需求仍保持向上的景气度。</w:t>
      </w:r>
    </w:p>
    <w:p>
      <w:r>
        <w:rPr>
          <w:rFonts w:ascii="等线(中文正文)" w:hAnsi="等线(中文正文)" w:cs="等线(中文正文)" w:eastAsia="等线(中文正文)"/>
          <w:b w:val="false"/>
          <w:i w:val="false"/>
          <w:sz w:val="20"/>
        </w:rPr>
        <w:t/>
      </w:r>
    </w:p>
    <w:p>
      <w:pPr>
        <w:pStyle w:val="ab"/>
      </w:pPr>
      <w:r>
        <w:t>发言人1 问：Q3航空业的实际表现与预期有何差异，导致这种差异的原因是什么？</w:t>
      </w:r>
    </w:p>
    <w:p>
      <w:r>
        <w:rPr>
          <w:rFonts w:ascii="等线(中文正文)" w:hAnsi="等线(中文正文)" w:cs="等线(中文正文)" w:eastAsia="等线(中文正文)"/>
          <w:b w:val="false"/>
          <w:i w:val="false"/>
          <w:sz w:val="20"/>
        </w:rPr>
        <w:t>发言人1 答：Q3航空业的实际表现低于市场预期，主要是由于放假晚导致的需求增速不如预期以及日本航线缺失带来的影响。日本航线去年旅客量占比较高，其减少导致部分客流分流至其他市场，使得这些市场的供需关系承压，进而影响票价水平。此外，日本航线停运后，航班被转移到其他市场，进一步加大了这些市场的供给宽松程度，抑制了票价上涨，从而拉低了整体价格增长。</w:t>
      </w:r>
    </w:p>
    <w:p>
      <w:r>
        <w:rPr>
          <w:rFonts w:ascii="等线(中文正文)" w:hAnsi="等线(中文正文)" w:cs="等线(中文正文)" w:eastAsia="等线(中文正文)"/>
          <w:b w:val="false"/>
          <w:i w:val="false"/>
          <w:sz w:val="20"/>
        </w:rPr>
        <w:t/>
      </w:r>
    </w:p>
    <w:p>
      <w:pPr>
        <w:pStyle w:val="ab"/>
      </w:pPr>
      <w:r>
        <w:t>发言人1 问：不同季节航空需求结构的变化如何影响行业表现？</w:t>
      </w:r>
    </w:p>
    <w:p>
      <w:r>
        <w:rPr>
          <w:rFonts w:ascii="等线(中文正文)" w:hAnsi="等线(中文正文)" w:cs="等线(中文正文)" w:eastAsia="等线(中文正文)"/>
          <w:b w:val="false"/>
          <w:i w:val="false"/>
          <w:sz w:val="20"/>
        </w:rPr>
        <w:t>发言人1 答：不同季节航空需求结构的变化对行业表现有显著影响。Q1因春运等因素出行人群较大，尤其是对东南亚等周边地区的出游人群增多，使得需求韧性较强，且春节期间的需求相对刚需，对票价敏感度较低。而在Q3，由于缺乏日本航线的高价值客流，加上航班调整导致其他市场供需关系变化，影响了票价水平。因此，Q1的表现强于Q3，显示出不同季节的需求驱动因素存在差异。</w:t>
      </w:r>
    </w:p>
    <w:p>
      <w:r>
        <w:rPr>
          <w:rFonts w:ascii="等线(中文正文)" w:hAnsi="等线(中文正文)" w:cs="等线(中文正文)" w:eastAsia="等线(中文正文)"/>
          <w:b w:val="false"/>
          <w:i w:val="false"/>
          <w:sz w:val="20"/>
        </w:rPr>
        <w:t/>
      </w:r>
    </w:p>
    <w:p>
      <w:pPr>
        <w:pStyle w:val="ab"/>
      </w:pPr>
      <w:r>
        <w:t>发言人1 问：Q3航空出行趋势如何，与去年同期相比有哪些变化？Q3航空需求增长背后的驱动因素是什么？</w:t>
      </w:r>
    </w:p>
    <w:p>
      <w:r>
        <w:rPr>
          <w:rFonts w:ascii="等线(中文正文)" w:hAnsi="等线(中文正文)" w:cs="等线(中文正文)" w:eastAsia="等线(中文正文)"/>
          <w:b w:val="false"/>
          <w:i w:val="false"/>
          <w:sz w:val="20"/>
        </w:rPr>
        <w:t>发言人1 答：Q3航空出行呈现显著增长，权重在旅客出行中较高。相较于Q1，虽然日本航线受影响，但整体因私出行需求依然强劲，对Q3需求增长的影响大于春运。国庆中秋假期平台数据显示，Q3机票价格和销量均呈现双升态势，预计量的涨幅接近5%，价格涨幅在2.5到3%区间，这使得航空公司业绩至少实现盈利。Q3需求增长的主要驱动力在于行业需求端、票价端以及成本端的压力下，航班量仍有所扩容。Q2由于票价表现较好，是因为航班量同比负增长，而在出行需求较多的情况下，供给适度增加导致票价弹性减弱。目前来看，ASK增速约5%，航班量增速约4%，且随着边界的逐步放松，我们认为航空需求是向上的，高于目前市场预期。</w:t>
      </w:r>
    </w:p>
    <w:p>
      <w:r>
        <w:rPr>
          <w:rFonts w:ascii="等线(中文正文)" w:hAnsi="等线(中文正文)" w:cs="等线(中文正文)" w:eastAsia="等线(中文正文)"/>
          <w:b w:val="false"/>
          <w:i w:val="false"/>
          <w:sz w:val="20"/>
        </w:rPr>
        <w:t/>
      </w:r>
    </w:p>
    <w:p>
      <w:pPr>
        <w:pStyle w:val="ab"/>
      </w:pPr>
      <w:r>
        <w:t>发言人1 问：对于Q4乃至更长期的航空需求展望是怎样的？</w:t>
      </w:r>
    </w:p>
    <w:p>
      <w:r>
        <w:rPr>
          <w:rFonts w:ascii="等线(中文正文)" w:hAnsi="等线(中文正文)" w:cs="等线(中文正文)" w:eastAsia="等线(中文正文)"/>
          <w:b w:val="false"/>
          <w:i w:val="false"/>
          <w:sz w:val="20"/>
        </w:rPr>
        <w:t>发言人1 答：短期来看，Q4航空需求表现预计会不错，尽管基数较高，但需求仍将在去年基础上维持上行，尤其是日本航线同比数据将逐渐恢复。长期而言，航空内生需求未见崩塌，国际线增量持续释放，包括入境游、外企来华商务及中国企业出海需求的增长。国内需求方面，上半年及各个出行假期旅客量同比也保持增长。因此，对长期需求我们持乐观态度，板块值得配置。</w:t>
      </w:r>
    </w:p>
    <w:p>
      <w:r>
        <w:rPr>
          <w:rFonts w:ascii="等线(中文正文)" w:hAnsi="等线(中文正文)" w:cs="等线(中文正文)" w:eastAsia="等线(中文正文)"/>
          <w:b w:val="false"/>
          <w:i w:val="false"/>
          <w:sz w:val="20"/>
        </w:rPr>
        <w:t/>
      </w:r>
    </w:p>
    <w:p>
      <w:pPr>
        <w:pStyle w:val="ab"/>
      </w:pPr>
      <w:r>
        <w:t>发言人1 问：油价对航空业的影响以及近期的积极信号是什么？</w:t>
      </w:r>
    </w:p>
    <w:p>
      <w:r>
        <w:rPr>
          <w:rFonts w:ascii="等线(中文正文)" w:hAnsi="等线(中文正文)" w:cs="等线(中文正文)" w:eastAsia="等线(中文正文)"/>
          <w:b w:val="false"/>
          <w:i w:val="false"/>
          <w:sz w:val="20"/>
        </w:rPr>
        <w:t>发言人1 答：油价难以做出精确判断，但八月份出现了一个积极信号，即业绩价差历史到位。国内成品油价格虽与国外定价挂钩，但在8月份采价期内，即使航油价格未变，国内出厂价却下调了5%至6%，这可能是民航系统争取炼化企业让利的表现。如果未来类似政策能够成熟并进一步发力，将有利于航空业降低列价差，形成积极影响。</w:t>
      </w:r>
    </w:p>
    <w:p>
      <w:r>
        <w:rPr>
          <w:rFonts w:ascii="等线(中文正文)" w:hAnsi="等线(中文正文)" w:cs="等线(中文正文)" w:eastAsia="等线(中文正文)"/>
          <w:b w:val="false"/>
          <w:i w:val="false"/>
          <w:sz w:val="20"/>
        </w:rPr>
        <w:t/>
      </w:r>
    </w:p>
    <w:p>
      <w:pPr>
        <w:pStyle w:val="ab"/>
      </w:pPr>
      <w:r>
        <w:t>发言人1 问：对于当前航空板块的配置价值及催化因素有何见解？</w:t>
      </w:r>
    </w:p>
    <w:p>
      <w:r>
        <w:rPr>
          <w:rFonts w:ascii="等线(中文正文)" w:hAnsi="等线(中文正文)" w:cs="等线(中文正文)" w:eastAsia="等线(中文正文)"/>
          <w:b w:val="false"/>
          <w:i w:val="false"/>
          <w:sz w:val="20"/>
        </w:rPr>
        <w:t>发言人1 答：目前航空板块配置价值较高，基本不存在下行风险。右侧催化尚未发生，但实际上需求并未崩塌，反而明显高于市场预期。因此，建议关注整个航空板块的催化机会，并认为当前股价已处于低位，任何边际改善都有可能带来股价修复行情。此外，接下来的一周将推出四期航空新材料，挑选出值得配置的个股，如华夏航空、东航物流和渤海租赁等。</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2026-08-23T14:15:06Z</dcterms:created>
  <dc:creator>Apache POI</dc:creator>
</cp:coreProperties>
</file>