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华源北交所 - 北交所周周昊声音（第八十六期）- 北交所公司股东增持、股份回购、股权激励全景梳理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北交所 股东增持 股份回购 股权激励 市场情绪 成交额 产业资本 中报期 AI算力 光通讯 新材料 高端装备 汽车零件 限制性股票 股票期权 营收 利润 个人绩效 收入 股价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北交所市场近期展现出积极资本运作迹象，包括公司股东增持、股份回购及股权激励增多，这反映了上市公司对自身发展前景的信心。赵浩全面梳理了北交所公司在这些方面的动态，并分析了它们对市场的潜在影响，强调观察这些资本运作对投资者的重要性。他认为，当前是深入研究北交所市场的良好时机，建议关注中报业绩稳健、有回购增持行为及实施股权激励计划的公司，预示着这些企业对未来发展持正面预期。对于未来半年至一年，赵浩持乐观态度，建议投资者聚焦于EPS和PE双升的公司、估值低且优质的标的、具有独特性的新股以及可能进行外延并购的企业，以把握投资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北交所公司股东增持、股份回购与股权激励全景解析</w:t>
      </w:r>
    </w:p>
    <w:p>
      <w:r>
        <w:rPr>
          <w:rFonts w:ascii="等线(中文正文)" w:hAnsi="等线(中文正文)" w:cs="等线(中文正文)" w:eastAsia="等线(中文正文)"/>
          <w:b w:val="false"/>
          <w:i w:val="false"/>
          <w:sz w:val="20"/>
        </w:rPr>
        <w:t>本次会议深度梳理了北交所公司股东增持、股份回购及股权激励的情况，覆盖市场策略、政策解读、财报分析、特色行业及新股动态等五大核心话题，旨在全面解析北交所市场的最新动态与投资价值。</w:t>
      </w:r>
    </w:p>
    <w:p>
      <w:r>
        <w:rPr>
          <w:rFonts w:ascii="等线(中文正文)" w:hAnsi="等线(中文正文)" w:cs="等线(中文正文)" w:eastAsia="等线(中文正文)"/>
          <w:b w:val="false"/>
          <w:i w:val="false"/>
          <w:sz w:val="20"/>
        </w:rPr>
        <w:t/>
      </w:r>
    </w:p>
    <w:p>
      <w:pPr>
        <w:pStyle w:val="ab"/>
        <w:numPr>
          <w:numId w:val="2"/>
        </w:numPr>
      </w:pPr>
      <w:r>
        <w:t>02:54 北交所市场正向边际变量分析：回购、增持与股权激励</w:t>
      </w:r>
    </w:p>
    <w:p>
      <w:r>
        <w:rPr>
          <w:rFonts w:ascii="等线(中文正文)" w:hAnsi="等线(中文正文)" w:cs="等线(中文正文)" w:eastAsia="等线(中文正文)"/>
          <w:b w:val="false"/>
          <w:i w:val="false"/>
          <w:sz w:val="20"/>
        </w:rPr>
        <w:t>在市场情绪谨慎、成交额偏弱的背景下，北交所上市公司回购、大股东及管理层增持行为显著增加，成为市场正向边际变量。过去两个月，多家公司如远航精密、欧伦电气等完成了首次增持或发布增持计划，显示出对自身发展前景的长期信心。此外，自六月份以来，近20家公司披露了回购方案，包括骏创科技、奔朗新材等，进一步体现了市场内在活力。电话会议还重点讨论了股权激励对公司发展的推动作用，认为这是当前市场环境下值得关注的重要因素。</w:t>
      </w:r>
    </w:p>
    <w:p>
      <w:r>
        <w:rPr>
          <w:rFonts w:ascii="等线(中文正文)" w:hAnsi="等线(中文正文)" w:cs="等线(中文正文)" w:eastAsia="等线(中文正文)"/>
          <w:b w:val="false"/>
          <w:i w:val="false"/>
          <w:sz w:val="20"/>
        </w:rPr>
        <w:t/>
      </w:r>
    </w:p>
    <w:p>
      <w:pPr>
        <w:pStyle w:val="ab"/>
        <w:numPr>
          <w:numId w:val="3"/>
        </w:numPr>
      </w:pPr>
      <w:r>
        <w:t>06:23 股权激励现状与趋势：行业分布与考核指标分析</w:t>
      </w:r>
    </w:p>
    <w:p>
      <w:r>
        <w:rPr>
          <w:rFonts w:ascii="等线(中文正文)" w:hAnsi="等线(中文正文)" w:cs="等线(中文正文)" w:eastAsia="等线(中文正文)"/>
          <w:b w:val="false"/>
          <w:i w:val="false"/>
          <w:sz w:val="20"/>
        </w:rPr>
        <w:t>自2026年以来，约20家公司发布了股权激励计划，多集中在AI算力、光通讯等行业，采用限制性股票和股票期权等方式。考核期主要为26至28年，考核指标涵盖营收、利润等，部分公司引入净资产收益率、研发强度等多元指标，并将海外外籍核心人员纳入激励对象。股票来源包括定向增发和二级市场回购，权益占比总股本1%-4%。</w:t>
      </w:r>
    </w:p>
    <w:p>
      <w:r>
        <w:rPr>
          <w:rFonts w:ascii="等线(中文正文)" w:hAnsi="等线(中文正文)" w:cs="等线(中文正文)" w:eastAsia="等线(中文正文)"/>
          <w:b w:val="false"/>
          <w:i w:val="false"/>
          <w:sz w:val="20"/>
        </w:rPr>
        <w:t/>
      </w:r>
    </w:p>
    <w:p>
      <w:pPr>
        <w:pStyle w:val="ab"/>
        <w:numPr>
          <w:numId w:val="4"/>
        </w:numPr>
      </w:pPr>
      <w:r>
        <w:t>08:54 17家科技公司股权激励方案分析</w:t>
      </w:r>
    </w:p>
    <w:p>
      <w:r>
        <w:rPr>
          <w:rFonts w:ascii="等线(中文正文)" w:hAnsi="等线(中文正文)" w:cs="等线(中文正文)" w:eastAsia="等线(中文正文)"/>
          <w:b w:val="false"/>
          <w:i w:val="false"/>
          <w:sz w:val="20"/>
        </w:rPr>
        <w:t>对话详细解析了17家科技公司针对股权激励所设定的不同考核目标，涵盖营收、利润及附加指标等维度，分为营收单目标、利润单目标、营收与利润双目标等多种模式，并强调个人绩效考核的重要性，确保激励机制的精准与公平。</w:t>
      </w:r>
    </w:p>
    <w:p>
      <w:r>
        <w:rPr>
          <w:rFonts w:ascii="等线(中文正文)" w:hAnsi="等线(中文正文)" w:cs="等线(中文正文)" w:eastAsia="等线(中文正文)"/>
          <w:b w:val="false"/>
          <w:i w:val="false"/>
          <w:sz w:val="20"/>
        </w:rPr>
        <w:t/>
      </w:r>
    </w:p>
    <w:p>
      <w:pPr>
        <w:pStyle w:val="ab"/>
        <w:numPr>
          <w:numId w:val="5"/>
        </w:numPr>
      </w:pPr>
      <w:r>
        <w:t>14:07 北交所公司期权激励计划解析</w:t>
      </w:r>
    </w:p>
    <w:p>
      <w:r>
        <w:rPr>
          <w:rFonts w:ascii="等线(中文正文)" w:hAnsi="等线(中文正文)" w:cs="等线(中文正文)" w:eastAsia="等线(中文正文)"/>
          <w:b w:val="false"/>
          <w:i w:val="false"/>
          <w:sz w:val="20"/>
        </w:rPr>
        <w:t>对话深入解析了北交所17家公司期权激励计划，以并行科技和迪尔化工为例，阐述了其行权标准、目标设定及考核指标。并行科技推出股票期权模式，授予147万份期权，分两期行权，目标营收和利润逐年提升；迪尔化工发布限制性股票激励计划，设置收入和利润增长率目标，满足其中之一即可行权。</w:t>
      </w:r>
    </w:p>
    <w:p>
      <w:r>
        <w:rPr>
          <w:rFonts w:ascii="等线(中文正文)" w:hAnsi="等线(中文正文)" w:cs="等线(中文正文)" w:eastAsia="等线(中文正文)"/>
          <w:b w:val="false"/>
          <w:i w:val="false"/>
          <w:sz w:val="20"/>
        </w:rPr>
        <w:t/>
      </w:r>
    </w:p>
    <w:p>
      <w:pPr>
        <w:pStyle w:val="ab"/>
        <w:numPr>
          <w:numId w:val="6"/>
        </w:numPr>
      </w:pPr>
      <w:r>
        <w:t>16:39 分析轻资产模式下的企业激励方案与业绩目标</w:t>
      </w:r>
    </w:p>
    <w:p>
      <w:r>
        <w:rPr>
          <w:rFonts w:ascii="等线(中文正文)" w:hAnsi="等线(中文正文)" w:cs="等线(中文正文)" w:eastAsia="等线(中文正文)"/>
          <w:b w:val="false"/>
          <w:i w:val="false"/>
          <w:sz w:val="20"/>
        </w:rPr>
        <w:t>讨论了泰海英、太湖远大、佳格科技、意识精密及一诺威等企业采用轻资产模式，聚焦研发与品牌，实施股权激励计划，设定收入或利润增长目标的情况，涵盖轮胎、线缆材料、包装展示、汽车零部件及聚氨酯等行业，强调了海外布局与智能化服务的发展趋势。</w:t>
      </w:r>
    </w:p>
    <w:p>
      <w:r>
        <w:rPr>
          <w:rFonts w:ascii="等线(中文正文)" w:hAnsi="等线(中文正文)" w:cs="等线(中文正文)" w:eastAsia="等线(中文正文)"/>
          <w:b w:val="false"/>
          <w:i w:val="false"/>
          <w:sz w:val="20"/>
        </w:rPr>
        <w:t/>
      </w:r>
    </w:p>
    <w:p>
      <w:pPr>
        <w:pStyle w:val="ab"/>
        <w:numPr>
          <w:numId w:val="7"/>
        </w:numPr>
      </w:pPr>
      <w:r>
        <w:t>20:59 股权激励与AI赋能：科技公司多维度发展目标</w:t>
      </w:r>
    </w:p>
    <w:p>
      <w:r>
        <w:rPr>
          <w:rFonts w:ascii="等线(中文正文)" w:hAnsi="等线(中文正文)" w:cs="等线(中文正文)" w:eastAsia="等线(中文正文)"/>
          <w:b w:val="false"/>
          <w:i w:val="false"/>
          <w:sz w:val="20"/>
        </w:rPr>
        <w:t>对话围绕几家科技公司的业务领域和股权激励计划展开，包括智慧城市、车路协同、汽车后市场、工业运动控制、轨道交通设备及内燃机过滤分离系统等行业。这些公司通过AI赋能实现产品落地，股权激励目标多样化，涵盖收入、利润、净资产收益率、营业收入、研发强度等多个维度，体现了科技企业对多领域发展的重视和激励机制的全面性。</w:t>
      </w:r>
    </w:p>
    <w:p>
      <w:r>
        <w:rPr>
          <w:rFonts w:ascii="等线(中文正文)" w:hAnsi="等线(中文正文)" w:cs="等线(中文正文)" w:eastAsia="等线(中文正文)"/>
          <w:b w:val="false"/>
          <w:i w:val="false"/>
          <w:sz w:val="20"/>
        </w:rPr>
        <w:t/>
      </w:r>
    </w:p>
    <w:p>
      <w:pPr>
        <w:pStyle w:val="ab"/>
        <w:numPr>
          <w:numId w:val="8"/>
        </w:numPr>
      </w:pPr>
      <w:r>
        <w:t>24:06 多家公司股权激励与业绩增长分析</w:t>
      </w:r>
    </w:p>
    <w:p>
      <w:r>
        <w:rPr>
          <w:rFonts w:ascii="等线(中文正文)" w:hAnsi="等线(中文正文)" w:cs="等线(中文正文)" w:eastAsia="等线(中文正文)"/>
          <w:b w:val="false"/>
          <w:i w:val="false"/>
          <w:sz w:val="20"/>
        </w:rPr>
        <w:t>光盛股份主营换热器，布局风电和储能，实施股权激励。恒光业绩高增长，股权激励设收入目标。红玉包材提供一体化服务，股权激励设多元化目标。曙光数创为液冷领域龙头，采用复合股权激励方式。广信科技发布股权激励，专注于高性能绝缘材料，设定营收目标。</w:t>
      </w:r>
    </w:p>
    <w:p>
      <w:r>
        <w:rPr>
          <w:rFonts w:ascii="等线(中文正文)" w:hAnsi="等线(中文正文)" w:cs="等线(中文正文)" w:eastAsia="等线(中文正文)"/>
          <w:b w:val="false"/>
          <w:i w:val="false"/>
          <w:sz w:val="20"/>
        </w:rPr>
        <w:t/>
      </w:r>
    </w:p>
    <w:p>
      <w:pPr>
        <w:pStyle w:val="ab"/>
        <w:numPr>
          <w:numId w:val="9"/>
        </w:numPr>
      </w:pPr>
      <w:r>
        <w:t>27:52 北交所投资策略：关注优质公司与股权激励</w:t>
      </w:r>
    </w:p>
    <w:p>
      <w:r>
        <w:rPr>
          <w:rFonts w:ascii="等线(中文正文)" w:hAnsi="等线(中文正文)" w:cs="等线(中文正文)" w:eastAsia="等线(中文正文)"/>
          <w:b w:val="false"/>
          <w:i w:val="false"/>
          <w:sz w:val="20"/>
        </w:rPr>
        <w:t>讨论了在北交所投资时，应从产业链角度关注优质新兴公司，同时关注实施股权激励、股份回购或股东增持的公司，这些公司可能具有较高的投资价值。建议投资者在中报披露关键期，重点关注大市值成分股的盈利质量和现金流情况，特别是在八月和九月初，这是研究北交所股票的黄金时期。</w:t>
      </w:r>
    </w:p>
    <w:p>
      <w:r>
        <w:rPr>
          <w:rFonts w:ascii="等线(中文正文)" w:hAnsi="等线(中文正文)" w:cs="等线(中文正文)" w:eastAsia="等线(中文正文)"/>
          <w:b w:val="false"/>
          <w:i w:val="false"/>
          <w:sz w:val="20"/>
        </w:rPr>
        <w:t/>
      </w:r>
    </w:p>
    <w:p>
      <w:pPr>
        <w:pStyle w:val="ab"/>
        <w:numPr>
          <w:numId w:val="10"/>
        </w:numPr>
      </w:pPr>
      <w:r>
        <w:t>30:49 未来半年至一年投资策略与市场展望</w:t>
      </w:r>
    </w:p>
    <w:p>
      <w:r>
        <w:rPr>
          <w:rFonts w:ascii="等线(中文正文)" w:hAnsi="等线(中文正文)" w:cs="等线(中文正文)" w:eastAsia="等线(中文正文)"/>
          <w:b w:val="false"/>
          <w:i w:val="false"/>
          <w:sz w:val="20"/>
        </w:rPr>
        <w:t>对话围绕未来半年至一年的投资策略展开，重点讨论了具备戏剧性增长潜力的公司、估值合理的稳健企业、特色次新股以及有外延并购计划的公司。强调在当前市场环境下，选择具备EPS和PE双升逻辑的标的、关注估值回落充分且经济质量稳健的公司、挖掘有研究预期差的次新股，以及留意外延并购机会，作为未来投资的四大方向。同时，提及北交所市场的发展趋势和相关工具的落地，将促进企业外延并购活动，进一步拓展市场空间。</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即华安证券北交所研究院首席分析师赵浩，在周日号中心的系列会议中详细介绍了北交所市场的几个关键话题，重点讨论了上市公司股东的增持、股份回购和股权激励情况。会议分析了过去八十多期会议中关于市场策略、政策、财报数据分析、特色行业及新股情况的探讨，强调了近期股东增持和回购现象反映出上市公司对自身发展前景的认可，对北交所市场构成正向边际变量。他还详细讨论了17家公司的股权激励计划，指出这些案例体现了公司对业绩增长的预期和长期发展信心。最后，他分享了对于北交所市场的乐观前景，并期待未来半年到一年内市场的进一步发展和机遇。</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问：今天我们讨论的主题是什么？在过去的系列会议中，你们主要围绕哪些话题展开讨论？</w:t>
      </w:r>
    </w:p>
    <w:p>
      <w:r>
        <w:rPr>
          <w:rFonts w:ascii="等线(中文正文)" w:hAnsi="等线(中文正文)" w:cs="等线(中文正文)" w:eastAsia="等线(中文正文)"/>
          <w:b w:val="false"/>
          <w:i w:val="false"/>
          <w:sz w:val="20"/>
        </w:rPr>
        <w:t>发言人1 答：今天我们要深度梳理北交所公司的股东增持情况、股份回购情况以及股权激励的全景梳理。在过去八十多期的系列会议中，我们主要围绕五个话题进行讨论：市场策略（包括季度、半年度、年度等报告分享解读）、市场政策及市场生态变化（对最新政策进行第一时间解读，并关注自上而下或自下而上的相关变化）、公积金财报数据（在季度、半年度和年度节点解析相关数据）、特色行业及特色行业相关标的的深度梳理（定期更新，针对新股上市后对行业可能产生的扩充补充）、以及新股市场运作情况和优质新股情况的梳理。</w:t>
      </w:r>
    </w:p>
    <w:p>
      <w:r>
        <w:rPr>
          <w:rFonts w:ascii="等线(中文正文)" w:hAnsi="等线(中文正文)" w:cs="等线(中文正文)" w:eastAsia="等线(中文正文)"/>
          <w:b w:val="false"/>
          <w:i w:val="false"/>
          <w:sz w:val="20"/>
        </w:rPr>
        <w:t/>
      </w:r>
    </w:p>
    <w:p>
      <w:pPr>
        <w:pStyle w:val="ab"/>
      </w:pPr>
      <w:r>
        <w:t>发言人1 问：关于股份回购的情况如何？</w:t>
      </w:r>
    </w:p>
    <w:p>
      <w:r>
        <w:rPr>
          <w:rFonts w:ascii="等线(中文正文)" w:hAnsi="等线(中文正文)" w:cs="等线(中文正文)" w:eastAsia="等线(中文正文)"/>
          <w:b w:val="false"/>
          <w:i w:val="false"/>
          <w:sz w:val="20"/>
        </w:rPr>
        <w:t>发言人1 答：自六月份以来，接近20家公司披露了相关的股份回购方案，比如骏创科技、奔朗新材等，这显示出公司管理层对公司价值的认可及对未来有信心。</w:t>
      </w:r>
    </w:p>
    <w:p>
      <w:r>
        <w:rPr>
          <w:rFonts w:ascii="等线(中文正文)" w:hAnsi="等线(中文正文)" w:cs="等线(中文正文)" w:eastAsia="等线(中文正文)"/>
          <w:b w:val="false"/>
          <w:i w:val="false"/>
          <w:sz w:val="20"/>
        </w:rPr>
        <w:t/>
      </w:r>
    </w:p>
    <w:p>
      <w:pPr>
        <w:pStyle w:val="ab"/>
      </w:pPr>
      <w:r>
        <w:t>发言人1 问：最近上市公司在北交所有哪些方面的积极动作？</w:t>
      </w:r>
    </w:p>
    <w:p>
      <w:r>
        <w:rPr>
          <w:rFonts w:ascii="等线(中文正文)" w:hAnsi="等线(中文正文)" w:cs="等线(中文正文)" w:eastAsia="等线(中文正文)"/>
          <w:b w:val="false"/>
          <w:i w:val="false"/>
          <w:sz w:val="20"/>
        </w:rPr>
        <w:t>发言人1 答：最近，上市公司作为产业资本方和大股东，在股份回购和控股股东增持等方面动作密集，这是当前北交所市场中最为关键的正向边际变量之一。</w:t>
      </w:r>
    </w:p>
    <w:p>
      <w:r>
        <w:rPr>
          <w:rFonts w:ascii="等线(中文正文)" w:hAnsi="等线(中文正文)" w:cs="等线(中文正文)" w:eastAsia="等线(中文正文)"/>
          <w:b w:val="false"/>
          <w:i w:val="false"/>
          <w:sz w:val="20"/>
        </w:rPr>
        <w:t/>
      </w:r>
    </w:p>
    <w:p>
      <w:pPr>
        <w:pStyle w:val="ab"/>
      </w:pPr>
      <w:r>
        <w:t>发言人1 问：从股东增持的角度看，有哪些具体案例？</w:t>
      </w:r>
    </w:p>
    <w:p>
      <w:r>
        <w:rPr>
          <w:rFonts w:ascii="等线(中文正文)" w:hAnsi="等线(中文正文)" w:cs="等线(中文正文)" w:eastAsia="等线(中文正文)"/>
          <w:b w:val="false"/>
          <w:i w:val="false"/>
          <w:sz w:val="20"/>
        </w:rPr>
        <w:t>发言人1 答：过去一个多月时间里，十多家公司如远航精密、欧伦电气、昆工科技等的实控人、董事或高管完成了首次增持或发布了增持计划，体现了对公司未来发展的认可和长期价值的认同。</w:t>
      </w:r>
    </w:p>
    <w:p>
      <w:r>
        <w:rPr>
          <w:rFonts w:ascii="等线(中文正文)" w:hAnsi="等线(中文正文)" w:cs="等线(中文正文)" w:eastAsia="等线(中文正文)"/>
          <w:b w:val="false"/>
          <w:i w:val="false"/>
          <w:sz w:val="20"/>
        </w:rPr>
        <w:t/>
      </w:r>
    </w:p>
    <w:p>
      <w:pPr>
        <w:pStyle w:val="ab"/>
      </w:pPr>
      <w:r>
        <w:t>发言人1 问：股权激励方面有哪些进展？</w:t>
      </w:r>
    </w:p>
    <w:p>
      <w:r>
        <w:rPr>
          <w:rFonts w:ascii="等线(中文正文)" w:hAnsi="等线(中文正文)" w:cs="等线(中文正文)" w:eastAsia="等线(中文正文)"/>
          <w:b w:val="false"/>
          <w:i w:val="false"/>
          <w:sz w:val="20"/>
        </w:rPr>
        <w:t>发言人1 答：自2026年以来，已有约17家公司发布了股权激励计划，其中八月份以来的案例包括恒隆光、红玉包材、曙光数创等，这些计划主要采用限制性股票和股票期权组合的方式，考核期主要集中在2026年到2028年三年内，考核指标涉及营收、利润及其他多元化的指标，且部分公司将海外外籍核心人员纳入激励对象。</w:t>
      </w:r>
    </w:p>
    <w:p>
      <w:r>
        <w:rPr>
          <w:rFonts w:ascii="等线(中文正文)" w:hAnsi="等线(中文正文)" w:cs="等线(中文正文)" w:eastAsia="等线(中文正文)"/>
          <w:b w:val="false"/>
          <w:i w:val="false"/>
          <w:sz w:val="20"/>
        </w:rPr>
        <w:t/>
      </w:r>
    </w:p>
    <w:p>
      <w:pPr>
        <w:pStyle w:val="ab"/>
      </w:pPr>
      <w:r>
        <w:t>发言人1 问：这些公司主要分布在哪些行业，以及它们的股票激励模式是怎样的？并行科技的股票期权激励计划具体是怎样的？</w:t>
      </w:r>
    </w:p>
    <w:p>
      <w:r>
        <w:rPr>
          <w:rFonts w:ascii="等线(中文正文)" w:hAnsi="等线(中文正文)" w:cs="等线(中文正文)" w:eastAsia="等线(中文正文)"/>
          <w:b w:val="false"/>
          <w:i w:val="false"/>
          <w:sz w:val="20"/>
        </w:rPr>
        <w:t>发言人1 答：这些公司主要集中在AI算力、光通讯、新材料、高端装备和汽车零件等行业。在股票激励模式上，不同公司采用了不同的方式，例如并行科技使用股票期权，建邦科技与曙光数创采用了限制性股票和股票期权的复合激励模式。股票来源主要包括定向增发和二级市场回购两种方式，部分公司还使用了前期回落库存股。授予的权益占总股本的比例大多在1%至4%之间。并行科技专注于AI算力服务，其股票期权激励计划合计授予约147万股期权，占总股本约2.45%，行权价格为135元/股，覆盖了120名核心管理层和业务骨干。该计划分两期行权，分别在2026年和2027年设定营收和利润目标值进行考核。</w:t>
      </w:r>
    </w:p>
    <w:p>
      <w:r>
        <w:rPr>
          <w:rFonts w:ascii="等线(中文正文)" w:hAnsi="等线(中文正文)" w:cs="等线(中文正文)" w:eastAsia="等线(中文正文)"/>
          <w:b w:val="false"/>
          <w:i w:val="false"/>
          <w:sz w:val="20"/>
        </w:rPr>
        <w:t/>
      </w:r>
    </w:p>
    <w:p>
      <w:pPr>
        <w:pStyle w:val="ab"/>
      </w:pPr>
      <w:r>
        <w:t>发言人1 问：这17家公司的业绩考核目标有哪些类型？</w:t>
      </w:r>
    </w:p>
    <w:p>
      <w:r>
        <w:rPr>
          <w:rFonts w:ascii="等线(中文正文)" w:hAnsi="等线(中文正文)" w:cs="等线(中文正文)" w:eastAsia="等线(中文正文)"/>
          <w:b w:val="false"/>
          <w:i w:val="false"/>
          <w:sz w:val="20"/>
        </w:rPr>
        <w:t>发言人1 答：这17家公司考核目标主要有三种类型：只考核收入（营收）的有3家公司，如红灯光、广信科技和泰凯英；只考核利润的有1家公司，即乐创技术，以2025年剔除股份支付扣非净利润为基数考核净利润增长率；采用营收与利润双维度目标的有6家公司，其中又细分为两种模式，一种是营收和利润2选1即可达标解锁，另一种是按照营收或利润其中一套指标设置阶梯解锁方式。</w:t>
      </w:r>
    </w:p>
    <w:p>
      <w:r>
        <w:rPr>
          <w:rFonts w:ascii="等线(中文正文)" w:hAnsi="等线(中文正文)" w:cs="等线(中文正文)" w:eastAsia="等线(中文正文)"/>
          <w:b w:val="false"/>
          <w:i w:val="false"/>
          <w:sz w:val="20"/>
        </w:rPr>
        <w:t/>
      </w:r>
    </w:p>
    <w:p>
      <w:pPr>
        <w:pStyle w:val="ab"/>
      </w:pPr>
      <w:r>
        <w:t>发言人1 问：还有哪些公司的考核条件特别复杂或独特？</w:t>
      </w:r>
    </w:p>
    <w:p>
      <w:r>
        <w:rPr>
          <w:rFonts w:ascii="等线(中文正文)" w:hAnsi="等线(中文正文)" w:cs="等线(中文正文)" w:eastAsia="等线(中文正文)"/>
          <w:b w:val="false"/>
          <w:i w:val="false"/>
          <w:sz w:val="20"/>
        </w:rPr>
        <w:t>发言人1 答：有两家公司的考核条件较为独特，华阳股份和红玉包材需要同时满足营收净利润加权LE、研发经费投入强度、营业现金比率五项指标，以及ROE、规模利润增速、营业利润率等指标，并且全部条件必须同时达标。此外，还有两家公司采用营收与利润分别算系数，取两者孰高确定行权比例，分别是诺威和方盛股份。</w:t>
      </w:r>
    </w:p>
    <w:p>
      <w:r>
        <w:rPr>
          <w:rFonts w:ascii="等线(中文正文)" w:hAnsi="等线(中文正文)" w:cs="等线(中文正文)" w:eastAsia="等线(中文正文)"/>
          <w:b w:val="false"/>
          <w:i w:val="false"/>
          <w:sz w:val="20"/>
        </w:rPr>
        <w:t/>
      </w:r>
    </w:p>
    <w:p>
      <w:pPr>
        <w:pStyle w:val="ab"/>
      </w:pPr>
      <w:r>
        <w:t>发言人1 问：对于个人绩效考核，这17家公司的做法如何？</w:t>
      </w:r>
    </w:p>
    <w:p>
      <w:r>
        <w:rPr>
          <w:rFonts w:ascii="等线(中文正文)" w:hAnsi="等线(中文正文)" w:cs="等线(中文正文)" w:eastAsia="等线(中文正文)"/>
          <w:b w:val="false"/>
          <w:i w:val="false"/>
          <w:sz w:val="20"/>
        </w:rPr>
        <w:t>发言人1 答：这17家公司的股权激励方案均设置了公司业绩和个人绩效考核双重约束，如果个人考核不合格，对应的份额将不予解锁或注销，以避免大锅饭式的激励现象。</w:t>
      </w:r>
    </w:p>
    <w:p>
      <w:r>
        <w:rPr>
          <w:rFonts w:ascii="等线(中文正文)" w:hAnsi="等线(中文正文)" w:cs="等线(中文正文)" w:eastAsia="等线(中文正文)"/>
          <w:b w:val="false"/>
          <w:i w:val="false"/>
          <w:sz w:val="20"/>
        </w:rPr>
        <w:t/>
      </w:r>
    </w:p>
    <w:p>
      <w:pPr>
        <w:pStyle w:val="ab"/>
      </w:pPr>
      <w:r>
        <w:t>发言人1 问：在年初推出的限制性股票激励方案中，主要的考核目标是什么？太湖远大的股权激励方案中，收益价格是多少？其设定的解锁条件是怎样的？</w:t>
      </w:r>
    </w:p>
    <w:p>
      <w:r>
        <w:rPr>
          <w:rFonts w:ascii="等线(中文正文)" w:hAnsi="等线(中文正文)" w:cs="等线(中文正文)" w:eastAsia="等线(中文正文)"/>
          <w:b w:val="false"/>
          <w:i w:val="false"/>
          <w:sz w:val="20"/>
        </w:rPr>
        <w:t>发言人1 答：主要的考核目标是收入，具体为2026年不低于15%，以2025年为基数，2027年不低于30%，2028年不低于45%。太湖远大的限制性股票激励方案收益价格约为13块钱。解锁条件为收入和利润二选一，均不低于15%，利润不低于20%即可100%解锁，同时设置了80%的解锁比例。</w:t>
      </w:r>
    </w:p>
    <w:p>
      <w:r>
        <w:rPr>
          <w:rFonts w:ascii="等线(中文正文)" w:hAnsi="等线(中文正文)" w:cs="等线(中文正文)" w:eastAsia="等线(中文正文)"/>
          <w:b w:val="false"/>
          <w:i w:val="false"/>
          <w:sz w:val="20"/>
        </w:rPr>
        <w:t/>
      </w:r>
    </w:p>
    <w:p>
      <w:pPr>
        <w:pStyle w:val="ab"/>
      </w:pPr>
      <w:r>
        <w:t>发言人1 问：佳格科技的股权激励方案具体情况如何？</w:t>
      </w:r>
    </w:p>
    <w:p>
      <w:r>
        <w:rPr>
          <w:rFonts w:ascii="等线(中文正文)" w:hAnsi="等线(中文正文)" w:cs="等线(中文正文)" w:eastAsia="等线(中文正文)"/>
          <w:b w:val="false"/>
          <w:i w:val="false"/>
          <w:sz w:val="20"/>
        </w:rPr>
        <w:t>发言人1 答：佳格科技主营纸质包装与展示产品，深度服务国际知名客户。今年实施的股权激励方案中，授予价格为16.17块，涉及约985000股，同样采取收入或利润二选一的考核方式，目标增长率基于2026年的目标设定。</w:t>
      </w:r>
    </w:p>
    <w:p>
      <w:r>
        <w:rPr>
          <w:rFonts w:ascii="等线(中文正文)" w:hAnsi="等线(中文正文)" w:cs="等线(中文正文)" w:eastAsia="等线(中文正文)"/>
          <w:b w:val="false"/>
          <w:i w:val="false"/>
          <w:sz w:val="20"/>
        </w:rPr>
        <w:t/>
      </w:r>
    </w:p>
    <w:p>
      <w:pPr>
        <w:pStyle w:val="ab"/>
      </w:pPr>
      <w:r>
        <w:t>发言人1 问：意识精密的股权激励方案有哪些关键信息？</w:t>
      </w:r>
    </w:p>
    <w:p>
      <w:r>
        <w:rPr>
          <w:rFonts w:ascii="等线(中文正文)" w:hAnsi="等线(中文正文)" w:cs="等线(中文正文)" w:eastAsia="等线(中文正文)"/>
          <w:b w:val="false"/>
          <w:i w:val="false"/>
          <w:sz w:val="20"/>
        </w:rPr>
        <w:t>发言人1 答：意识精密专注于汽车精密金属零部件制造，聚焦汽车制动系统精密构件。今年实施的股权激励方案中，总股本占比约2.6%，行权价格为9.17块，同样采用收入或利润二选一的考核方式，目标增长率基于2026年的目标设定。</w:t>
      </w:r>
    </w:p>
    <w:p>
      <w:r>
        <w:rPr>
          <w:rFonts w:ascii="等线(中文正文)" w:hAnsi="等线(中文正文)" w:cs="等线(中文正文)" w:eastAsia="等线(中文正文)"/>
          <w:b w:val="false"/>
          <w:i w:val="false"/>
          <w:sz w:val="20"/>
        </w:rPr>
        <w:t/>
      </w:r>
    </w:p>
    <w:p>
      <w:pPr>
        <w:pStyle w:val="ab"/>
      </w:pPr>
      <w:r>
        <w:t>发言人1 问：一诺威的股权激励方案中，其目标设定和股权结构是怎样的？</w:t>
      </w:r>
    </w:p>
    <w:p>
      <w:r>
        <w:rPr>
          <w:rFonts w:ascii="等线(中文正文)" w:hAnsi="等线(中文正文)" w:cs="等线(中文正文)" w:eastAsia="等线(中文正文)"/>
          <w:b w:val="false"/>
          <w:i w:val="false"/>
          <w:sz w:val="20"/>
        </w:rPr>
        <w:t>发言人1 答：一诺威作为聚氨酯行业制造业单项冠军，今年授予了大约1100多万股。股权激励方案基于总股本3.9左右，行权价格为8.2块，考核目标同样为营收或利润二选一，设置了目标值和触发值。</w:t>
      </w:r>
    </w:p>
    <w:p>
      <w:r>
        <w:rPr>
          <w:rFonts w:ascii="等线(中文正文)" w:hAnsi="等线(中文正文)" w:cs="等线(中文正文)" w:eastAsia="等线(中文正文)"/>
          <w:b w:val="false"/>
          <w:i w:val="false"/>
          <w:sz w:val="20"/>
        </w:rPr>
        <w:t/>
      </w:r>
    </w:p>
    <w:p>
      <w:pPr>
        <w:pStyle w:val="ab"/>
      </w:pPr>
      <w:r>
        <w:t>发言人1 问：汉鑫科技、健康科技和乐创技术等公司的股权激励方案具体有哪些内容？</w:t>
      </w:r>
    </w:p>
    <w:p>
      <w:r>
        <w:rPr>
          <w:rFonts w:ascii="等线(中文正文)" w:hAnsi="等线(中文正文)" w:cs="等线(中文正文)" w:eastAsia="等线(中文正文)"/>
          <w:b w:val="false"/>
          <w:i w:val="false"/>
          <w:sz w:val="20"/>
        </w:rPr>
        <w:t>发言人1 答：汉鑫科技专注于智慧城市、车路协同及智能驾驶业务，今年实施的股权激励要求收入和利润全部完成；健康科技专注于汽车非易损零部件研发销售，拥有优质海外客户资源，其股权激励以净利润和美元收益率为指标；乐创技术作为工业运动控制领域的高新技术企业，今年也只设置了利润指标，并规定了目标值和触发值。</w:t>
      </w:r>
    </w:p>
    <w:p>
      <w:r>
        <w:rPr>
          <w:rFonts w:ascii="等线(中文正文)" w:hAnsi="等线(中文正文)" w:cs="等线(中文正文)" w:eastAsia="等线(中文正文)"/>
          <w:b w:val="false"/>
          <w:i w:val="false"/>
          <w:sz w:val="20"/>
        </w:rPr>
        <w:t/>
      </w:r>
    </w:p>
    <w:p>
      <w:pPr>
        <w:pStyle w:val="ab"/>
      </w:pPr>
      <w:r>
        <w:t>发言人1 问：铁道机械化、华安股份、光盛股份和恒光股份的股权激励方案有何特点？</w:t>
      </w:r>
    </w:p>
    <w:p>
      <w:r>
        <w:rPr>
          <w:rFonts w:ascii="等线(中文正文)" w:hAnsi="等线(中文正文)" w:cs="等线(中文正文)" w:eastAsia="等线(中文正文)"/>
          <w:b w:val="false"/>
          <w:i w:val="false"/>
          <w:sz w:val="20"/>
        </w:rPr>
        <w:t>发言人1 答：铁道机械化在沥青搅拌和热再生路面设备赛道布局，并开始实施股权激励；华安股份是国家级专业小巨人企业，专注于内燃机过滤分离系统，其股权激励多元化，包含净资产收益率、营业收入、净利润、研发强度等多个维度；光盛股份主营换热器及换热系统，参与起草行业团体标准，也做了股权激励，以13.14块的价格授予70多万股，并以2025年为基数设定营业增长率等指标；恒光股份专注于无源光器件，业绩高速增长，其股权激励主要针对收入目标，三年累计收入不低于特定数值。</w:t>
      </w:r>
    </w:p>
    <w:p>
      <w:r>
        <w:rPr>
          <w:rFonts w:ascii="等线(中文正文)" w:hAnsi="等线(中文正文)" w:cs="等线(中文正文)" w:eastAsia="等线(中文正文)"/>
          <w:b w:val="false"/>
          <w:i w:val="false"/>
          <w:sz w:val="20"/>
        </w:rPr>
        <w:t/>
      </w:r>
    </w:p>
    <w:p>
      <w:pPr>
        <w:pStyle w:val="ab"/>
      </w:pPr>
      <w:r>
        <w:t>发言人1 问：红玉包材的股权激励情况如何？曙光数创的股权激励方案是怎样的？</w:t>
      </w:r>
    </w:p>
    <w:p>
      <w:r>
        <w:rPr>
          <w:rFonts w:ascii="等线(中文正文)" w:hAnsi="等线(中文正文)" w:cs="等线(中文正文)" w:eastAsia="等线(中文正文)"/>
          <w:b w:val="false"/>
          <w:i w:val="false"/>
          <w:sz w:val="20"/>
        </w:rPr>
        <w:t>发言人1 答：红玉包材，作为氨基酵母的子公司，具有彩印、复合、注塑、吹膜一体化生产能力，其为食品消费龙头客户进行了股权激励，涉及约九十多万股，占比超过总股本的1%，并且设定了诸如净资产收益率、净利润增长率及营业利润率等多元化的业绩目标。曙光数创是液冷领域龙头企业，推出了股票和股票期权复合的股权激励方式，合计授予480万份期权，占总股本的两个多点。股票行权价格为39.56元，期权行权价格为55.38元，并设置了营收或净利润满足条件可解锁的机制。</w:t>
      </w:r>
    </w:p>
    <w:p>
      <w:r>
        <w:rPr>
          <w:rFonts w:ascii="等线(中文正文)" w:hAnsi="等线(中文正文)" w:cs="等线(中文正文)" w:eastAsia="等线(中文正文)"/>
          <w:b w:val="false"/>
          <w:i w:val="false"/>
          <w:sz w:val="20"/>
        </w:rPr>
        <w:t/>
      </w:r>
    </w:p>
    <w:p>
      <w:pPr>
        <w:pStyle w:val="ab"/>
      </w:pPr>
      <w:r>
        <w:t>发言人1 问：广信科技的股权激励是怎样的模式？</w:t>
      </w:r>
    </w:p>
    <w:p>
      <w:r>
        <w:rPr>
          <w:rFonts w:ascii="等线(中文正文)" w:hAnsi="等线(中文正文)" w:cs="等线(中文正文)" w:eastAsia="等线(中文正文)"/>
          <w:b w:val="false"/>
          <w:i w:val="false"/>
          <w:sz w:val="20"/>
        </w:rPr>
        <w:t>发言人1 答：广信科技专注于高压变压器用高性能绝缘纤维材料的研发，采用了限制性股票的方式进行股权激励，主要依据2026年的营收情况进行授予。</w:t>
      </w:r>
    </w:p>
    <w:p>
      <w:r>
        <w:rPr>
          <w:rFonts w:ascii="等线(中文正文)" w:hAnsi="等线(中文正文)" w:cs="等线(中文正文)" w:eastAsia="等线(中文正文)"/>
          <w:b w:val="false"/>
          <w:i w:val="false"/>
          <w:sz w:val="20"/>
        </w:rPr>
        <w:t/>
      </w:r>
    </w:p>
    <w:p>
      <w:pPr>
        <w:pStyle w:val="ab"/>
      </w:pPr>
      <w:r>
        <w:t>发言人1 问：对于北交所潜在的投资机会，您有什么建议？</w:t>
      </w:r>
    </w:p>
    <w:p>
      <w:r>
        <w:rPr>
          <w:rFonts w:ascii="等线(中文正文)" w:hAnsi="等线(中文正文)" w:cs="等线(中文正文)" w:eastAsia="等线(中文正文)"/>
          <w:b w:val="false"/>
          <w:i w:val="false"/>
          <w:sz w:val="20"/>
        </w:rPr>
        <w:t>发言人1 答：建议关注北交所中做股权激励、股份回购以及股东增持的公司，大约有接近50家公司可以作为观察池。这些公司的大规模增持、回购和股权激励表明其认为当前股价具有性价比，且如果选择的是优质公司，将有助于提升投资时间和研究成本效益。</w:t>
      </w:r>
    </w:p>
    <w:p>
      <w:r>
        <w:rPr>
          <w:rFonts w:ascii="等线(中文正文)" w:hAnsi="等线(中文正文)" w:cs="等线(中文正文)" w:eastAsia="等线(中文正文)"/>
          <w:b w:val="false"/>
          <w:i w:val="false"/>
          <w:sz w:val="20"/>
        </w:rPr>
        <w:t/>
      </w:r>
    </w:p>
    <w:p>
      <w:pPr>
        <w:pStyle w:val="ab"/>
      </w:pPr>
      <w:r>
        <w:t>发言人1 问：对于当前市场状况及未来投资策略，您怎么看？</w:t>
      </w:r>
    </w:p>
    <w:p>
      <w:r>
        <w:rPr>
          <w:rFonts w:ascii="等线(中文正文)" w:hAnsi="等线(中文正文)" w:cs="等线(中文正文)" w:eastAsia="等线(中文正文)"/>
          <w:b w:val="false"/>
          <w:i w:val="false"/>
          <w:sz w:val="20"/>
        </w:rPr>
        <w:t>发言人1 答：上周北证50指数呈现存量博弈态势，成交维持在偏弱水平。下周是中报披露的关键期，可能会出现业绩超预期或不及预期导致板块波动的情况。从中期角度看，仍需关注北交所中市值成分股的盈利质量、现金流和中报情况。同时，长期看，八月份至九月初是研究北交所的好时机，应自下而上选择未来半年至一年期间业绩有望增长、竞争格局改善的公司，并关注政策落地、增量资金到位以及潜在改革带来的投资机会。此外，还应关注具备EPS和PE双升逻辑的公司、估值回落且稳健经营的公司、有特色且存在研究预期差的次新股以及有外延并购整合预期的公司。</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