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s>
</file>

<file path=word/document.xml><?xml version="1.0" encoding="utf-8"?>
<w:document xmlns:w="http://schemas.openxmlformats.org/wordprocessingml/2006/main">
  <w:body>
    <w:p>
      <w:pPr>
        <w:pStyle w:val="ac"/>
      </w:pPr>
      <w:r>
        <w:t>天风策略周谈丨AI视频大模型产业投资图谱 260823_导读</w:t>
      </w:r>
    </w:p>
    <w:p>
      <w:pPr>
        <w:pStyle w:val="a0"/>
        <w:jc w:val="center"/>
      </w:pPr>
      <w:r>
        <w:t>2026年08月23日 22:07</w:t>
      </w:r>
    </w:p>
    <w:p>
      <w:pPr>
        <w:pStyle w:val="a7"/>
      </w:pPr>
      <w:r>
        <w:t>关键词</w:t>
      </w:r>
    </w:p>
    <w:p>
      <w:r>
        <w:rPr>
          <w:rFonts w:ascii="等线(中文正文)" w:hAnsi="等线(中文正文)" w:cs="等线(中文正文)" w:eastAsia="等线(中文正文)"/>
          <w:b w:val="false"/>
          <w:i w:val="false"/>
          <w:sz w:val="20"/>
        </w:rPr>
        <w:t xml:space="preserve">AI视频 大模型 内容生产 短剧 广告 电商 数字人 世界模型 生成长度 付费需求 收入增长 商业化落地 算力需求 交互稳定性 优质IP 分发渠道 用户数据 剧本分镜 画面生成 </w:t>
      </w:r>
    </w:p>
    <w:p>
      <w:r>
        <w:rPr>
          <w:rFonts w:ascii="等线(中文正文)" w:hAnsi="等线(中文正文)" w:cs="等线(中文正文)" w:eastAsia="等线(中文正文)"/>
          <w:b w:val="false"/>
          <w:i w:val="false"/>
          <w:sz w:val="20"/>
        </w:rPr>
        <w:t/>
      </w:r>
    </w:p>
    <w:p>
      <w:pPr>
        <w:pStyle w:val="a7"/>
      </w:pPr>
      <w:r>
        <w:t>全文摘要</w:t>
      </w:r>
    </w:p>
    <w:p>
      <w:r>
        <w:rPr>
          <w:rFonts w:ascii="等线(中文正文)" w:hAnsi="等线(中文正文)" w:cs="等线(中文正文)" w:eastAsia="等线(中文正文)"/>
          <w:b w:val="false"/>
          <w:i w:val="false"/>
          <w:sz w:val="20"/>
        </w:rPr>
        <w:t>AI视频大模型正引领产业变革，从画面真实感转向内容的一致性、连贯性与编辑可行性，标志着从模型竞赛向付费需求的转变。音视频生成长度增加及商业化验证，如快手AI收入增长，凸显AI视频进入实用阶段。内容生产和世界模型是两大产业关注点，强调内容标识备案与版权治理的重要性，模型竞争焦点转移至可用性。未来，AI视频将在短剧、电商、广告及影视制作等领域展现巨大潜力，呼吁投资者关注成本控制、产品分发与商业化落地，预见短期应用与长期世界模型的双重发展趋势。</w:t>
      </w:r>
    </w:p>
    <w:p>
      <w:r>
        <w:rPr>
          <w:rFonts w:ascii="等线(中文正文)" w:hAnsi="等线(中文正文)" w:cs="等线(中文正文)" w:eastAsia="等线(中文正文)"/>
          <w:b w:val="false"/>
          <w:i w:val="false"/>
          <w:sz w:val="20"/>
        </w:rPr>
        <w:t/>
      </w:r>
    </w:p>
    <w:p>
      <w:pPr>
        <w:pStyle w:val="a7"/>
      </w:pPr>
      <w:r>
        <w:t>章节速览</w:t>
      </w:r>
    </w:p>
    <w:p>
      <w:pPr>
        <w:pStyle w:val="ab"/>
        <w:numPr>
          <w:numId w:val="1"/>
        </w:numPr>
      </w:pPr>
      <w:r>
        <w:t>00:00 AI视频大模型：从片段生成到内容生产任务</w:t>
      </w:r>
    </w:p>
    <w:p>
      <w:r>
        <w:rPr>
          <w:rFonts w:ascii="等线(中文正文)" w:hAnsi="等线(中文正文)" w:cs="等线(中文正文)" w:eastAsia="等线(中文正文)"/>
          <w:b w:val="false"/>
          <w:i w:val="false"/>
          <w:sz w:val="20"/>
        </w:rPr>
        <w:t>讨论了AI视频大模型的发展趋势，从生成逼真画面转向完成可交付的内容生产任务，如广告、短剧、电商素材等，同时提及了商业化进展和未来两条发展路径：内容生产与世界模型理解环境。</w:t>
      </w:r>
    </w:p>
    <w:p>
      <w:r>
        <w:rPr>
          <w:rFonts w:ascii="等线(中文正文)" w:hAnsi="等线(中文正文)" w:cs="等线(中文正文)" w:eastAsia="等线(中文正文)"/>
          <w:b w:val="false"/>
          <w:i w:val="false"/>
          <w:sz w:val="20"/>
        </w:rPr>
        <w:t/>
      </w:r>
    </w:p>
    <w:p>
      <w:pPr>
        <w:pStyle w:val="ab"/>
        <w:numPr>
          <w:numId w:val="2"/>
        </w:numPr>
      </w:pPr>
      <w:r>
        <w:t>02:19 AI视频大模型的发展与行业影响</w:t>
      </w:r>
    </w:p>
    <w:p>
      <w:r>
        <w:rPr>
          <w:rFonts w:ascii="等线(中文正文)" w:hAnsi="等线(中文正文)" w:cs="等线(中文正文)" w:eastAsia="等线(中文正文)"/>
          <w:b w:val="false"/>
          <w:i w:val="false"/>
          <w:sz w:val="20"/>
        </w:rPr>
        <w:t>AI视频大模型通过整合文字、图片、音频和视频等多元输入，正从素材工具进化为内容生产系统，显著降低制作成本和专业门槛，提升内容个性化与效率。市场增速预计超越AI整体，但模型降价需关注成片成本与企业调用量。政策层面，监管与扶持并行，增加合规成本同时稳定专业采购，头部平台的审核与版权能力或成竞争关键。</w:t>
      </w:r>
    </w:p>
    <w:p>
      <w:r>
        <w:rPr>
          <w:rFonts w:ascii="等线(中文正文)" w:hAnsi="等线(中文正文)" w:cs="等线(中文正文)" w:eastAsia="等线(中文正文)"/>
          <w:b w:val="false"/>
          <w:i w:val="false"/>
          <w:sz w:val="20"/>
        </w:rPr>
        <w:t/>
      </w:r>
    </w:p>
    <w:p>
      <w:pPr>
        <w:pStyle w:val="ab"/>
        <w:numPr>
          <w:numId w:val="3"/>
        </w:numPr>
      </w:pPr>
      <w:r>
        <w:t>04:41 AI模型竞争转向可用性，视频生成步入商业化</w:t>
      </w:r>
    </w:p>
    <w:p>
      <w:r>
        <w:rPr>
          <w:rFonts w:ascii="等线(中文正文)" w:hAnsi="等线(中文正文)" w:cs="等线(中文正文)" w:eastAsia="等线(中文正文)"/>
          <w:b w:val="false"/>
          <w:i w:val="false"/>
          <w:sz w:val="20"/>
        </w:rPr>
        <w:t>对话讨论了AI模型竞争焦点从画质转向可用性的转变，强调了模型在实际应用中的重要性，如人物一致性、动作合理性等。提及国产模型在视频生成领域的领先，但指出商业化落地仍需观察。AI视频生成已从用户尝试转向订阅和企业采购，未来需求可能来自营销系统和内容平台的大量素材生成。算力需求方面，持续性可能更关键。长远看，世界模型方向清晰，但商业化路径需谨慎评估。</w:t>
      </w:r>
    </w:p>
    <w:p>
      <w:r>
        <w:rPr>
          <w:rFonts w:ascii="等线(中文正文)" w:hAnsi="等线(中文正文)" w:cs="等线(中文正文)" w:eastAsia="等线(中文正文)"/>
          <w:b w:val="false"/>
          <w:i w:val="false"/>
          <w:sz w:val="20"/>
        </w:rPr>
        <w:t/>
      </w:r>
    </w:p>
    <w:p>
      <w:pPr>
        <w:pStyle w:val="ab"/>
        <w:numPr>
          <w:numId w:val="4"/>
        </w:numPr>
      </w:pPr>
      <w:r>
        <w:t>07:25 AI视频大模型在短剧与营销领域的应用及前景</w:t>
      </w:r>
    </w:p>
    <w:p>
      <w:r>
        <w:rPr>
          <w:rFonts w:ascii="等线(中文正文)" w:hAnsi="等线(中文正文)" w:cs="等线(中文正文)" w:eastAsia="等线(中文正文)"/>
          <w:b w:val="false"/>
          <w:i w:val="false"/>
          <w:sz w:val="20"/>
        </w:rPr>
        <w:t>AI技术正改变短剧行业，通过参与剧本分镜、画面生成等环节，提高内容质量同时控制成本，动画微短剧应用更为成熟，而真人剧面临更高要求但市场潜力大。AI营销能快速生成多个广告版本并优化，数字人技术改善了口型声音一致性，录播讲解等有望率先应用。国内模型已具全球竞争力，未来胜负在于成本、产品分发与商业化闭环。短剧、广告、电商等内容成为近期业绩线索，远期看游戏与物理智能空间，现阶段物设计模型适合作为产业期权。</w:t>
      </w:r>
    </w:p>
    <w:p>
      <w:r>
        <w:rPr>
          <w:rFonts w:ascii="等线(中文正文)" w:hAnsi="等线(中文正文)" w:cs="等线(中文正文)" w:eastAsia="等线(中文正文)"/>
          <w:b w:val="false"/>
          <w:i w:val="false"/>
          <w:sz w:val="20"/>
        </w:rPr>
        <w:t/>
      </w:r>
    </w:p>
    <w:p>
      <w:pPr>
        <w:pStyle w:val="a7"/>
      </w:pPr>
      <w:r>
        <w:t>发言总结</w:t>
      </w:r>
    </w:p>
    <w:p>
      <w:pPr>
        <w:pStyle w:val="ab"/>
        <w:numPr>
          <w:numId w:val="5"/>
        </w:numPr>
      </w:pPr>
      <w:r>
        <w:t>发言人1</w:t>
      </w:r>
    </w:p>
    <w:p>
      <w:r>
        <w:rPr>
          <w:rFonts w:ascii="等线(中文正文)" w:hAnsi="等线(中文正文)" w:cs="等线(中文正文)" w:eastAsia="等线(中文正文)"/>
          <w:b w:val="false"/>
          <w:i w:val="false"/>
          <w:sz w:val="20"/>
        </w:rPr>
        <w:t>他，即天风策略的肖峰，在本次汇报中集中讨论了AI视频大模型产业的三大投资图谱，强调了行业正从生成引人注目的片段转向完成可交付内容生产的任务。肖峰指出，市场关注焦点已从画面逼真转向人物、场景的一致性，以及生成片段的编辑可编辑性，这将促进AI视频在广告、短剧、电商和影视制作流程中的应用。他提到，近期产业变化，如C平台和阿里万象3.0的升级，显示模型正从生成单个镜头向完成完整任务转变，同时AI视频已显示出真实付费需求。肖峰建议投资者关注内容生产的快速落地应用，如短剧、广告素材和数字人，以及世界模型在游戏和自动驾驶领域的潜在影响。他总结指出，国内AI视频模型已具备全球竞争力，但最终成功取决于成本效率、产品分发和商业化应用的闭环，特别强调近期在短剧、广告和数字人应用上的业绩线索，以及远期世界模型可能带来的革命性变化。</w:t>
      </w:r>
    </w:p>
    <w:p>
      <w:r>
        <w:rPr>
          <w:rFonts w:ascii="等线(中文正文)" w:hAnsi="等线(中文正文)" w:cs="等线(中文正文)" w:eastAsia="等线(中文正文)"/>
          <w:b w:val="false"/>
          <w:i w:val="false"/>
          <w:sz w:val="20"/>
        </w:rPr>
        <w:t/>
      </w:r>
    </w:p>
    <w:p>
      <w:pPr>
        <w:pStyle w:val="a7"/>
      </w:pPr>
      <w:r>
        <w:t>要点回顾</w:t>
      </w:r>
    </w:p>
    <w:p>
      <w:pPr>
        <w:pStyle w:val="ab"/>
      </w:pPr>
      <w:r>
        <w:t>AI视频大模型目前的发展阶段和产业变化是怎样的？AI视频大模型未来的主要跟踪方向有哪些？</w:t>
      </w:r>
    </w:p>
    <w:p>
      <w:r>
        <w:rPr>
          <w:rFonts w:ascii="等线(中文正文)" w:hAnsi="等线(中文正文)" w:cs="等线(中文正文)" w:eastAsia="等线(中文正文)"/>
          <w:b w:val="false"/>
          <w:i w:val="false"/>
          <w:sz w:val="20"/>
        </w:rPr>
        <w:t>发言人1：目前AI视频大模型正在从生成好看的片段转向完成可以交付的内容生产任务，市场关注点从画面逼真转向人物、场景的一致性，以及故事的完整性与声音画面同步等能力。近期产业变化中，如C到12.5首的音视频生成长度提升及阿里万象3.0支持更长生成时间，并增加参考素材，表明模型开始从生成单个镜头走向完成完整任务。商业化方面也有所验证，例如快手AI二季度收入超过8.5亿元，同比增长超过200%。主要有两条主线进行跟踪：一是内容生产领域，包括短剧、广告、电商素材和数字人方向，这些场景预计在未来1-2年内能较快实现收入落地和场景落地；二是世界模型，让AI不仅生成画面还能理解环境并预测行为结果，该方向将打开游戏机器人和自动驾驶等更大空间，但目前仍处于早期验证阶段。</w:t>
      </w:r>
    </w:p>
    <w:p>
      <w:r>
        <w:rPr>
          <w:rFonts w:ascii="等线(中文正文)" w:hAnsi="等线(中文正文)" w:cs="等线(中文正文)" w:eastAsia="等线(中文正文)"/>
          <w:b w:val="false"/>
          <w:i w:val="false"/>
          <w:sz w:val="20"/>
        </w:rPr>
        <w:t/>
      </w:r>
    </w:p>
    <w:p>
      <w:pPr>
        <w:pStyle w:val="ab"/>
      </w:pPr>
      <w:r>
        <w:t>AI视频大模型如何定义以及其发展层次？AI视频行业的发展趋势和价值体现在哪些方面？</w:t>
      </w:r>
    </w:p>
    <w:p>
      <w:r>
        <w:rPr>
          <w:rFonts w:ascii="等线(中文正文)" w:hAnsi="等线(中文正文)" w:cs="等线(中文正文)" w:eastAsia="等线(中文正文)"/>
          <w:b w:val="false"/>
          <w:i w:val="false"/>
          <w:sz w:val="20"/>
        </w:rPr>
        <w:t>发言人1：AI视频大模型可以根据文字、图片、声音或已有视频生成连续画面，由早期的纹身视频和图像视频发展到如今能整合多种素材，用户可提供详细参考素材让模型完成生成和修改，逐渐由素材工具转变为内容生产系统。AI视频行业的发展趋势在于通过降低拍摄和后期成本、降低专业内容创作门槛以及针对不同用户快速生产多个版本来改变制作端，并影响平台流量和广告效率。AI视频的价值分为三层：降低成本、创作门槛降低和满足个性化需求。</w:t>
      </w:r>
    </w:p>
    <w:p>
      <w:r>
        <w:rPr>
          <w:rFonts w:ascii="等线(中文正文)" w:hAnsi="等线(中文正文)" w:cs="等线(中文正文)" w:eastAsia="等线(中文正文)"/>
          <w:b w:val="false"/>
          <w:i w:val="false"/>
          <w:sz w:val="20"/>
        </w:rPr>
        <w:t/>
      </w:r>
    </w:p>
    <w:p>
      <w:pPr>
        <w:pStyle w:val="ab"/>
      </w:pPr>
      <w:r>
        <w:t>AI视频在短剧、营销和数字人场景中的应用情况如何？</w:t>
      </w:r>
    </w:p>
    <w:p>
      <w:r>
        <w:rPr>
          <w:rFonts w:ascii="等线(中文正文)" w:hAnsi="等线(中文正文)" w:cs="等线(中文正文)" w:eastAsia="等线(中文正文)"/>
          <w:b w:val="false"/>
          <w:i w:val="false"/>
          <w:sz w:val="20"/>
        </w:rPr>
        <w:t>发言人1：AI短剧行业正从铺量转向精品化和规范化，AI帮助制作方提高内容质量的同时控制成本；AI营销方面，围绕同一商品快速生成多个可测试优化的广告版本，提升转化效率；AI数字人方面，模型改善口型声音和人物一致性，录播室产品讲解、客服视频和辅助直播有望率先落地。</w:t>
      </w:r>
    </w:p>
    <w:p>
      <w:r>
        <w:rPr>
          <w:rFonts w:ascii="等线(中文正文)" w:hAnsi="等线(中文正文)" w:cs="等线(中文正文)" w:eastAsia="等线(中文正文)"/>
          <w:b w:val="false"/>
          <w:i w:val="false"/>
          <w:sz w:val="20"/>
        </w:rPr>
        <w:t/>
      </w:r>
    </w:p>
    <w:p>
      <w:pPr>
        <w:pStyle w:val="ab"/>
      </w:pPr>
      <w:r>
        <w:t>AI视频市场的增速和政策环境如何？总结AI视频大模型当前的发展阶段和未来展望？</w:t>
      </w:r>
    </w:p>
    <w:p>
      <w:r>
        <w:rPr>
          <w:rFonts w:ascii="等线(中文正文)" w:hAnsi="等线(中文正文)" w:cs="等线(中文正文)" w:eastAsia="等线(中文正文)"/>
          <w:b w:val="false"/>
          <w:i w:val="false"/>
          <w:sz w:val="20"/>
        </w:rPr>
        <w:t>发言人1：AI视频增速有望高于整体AI行业，因其对视频处理需求高且能直接进入短期广告和电商等付费场景。政策层面正在形成监管与扶持并行框架，内容标识备案和版权治理增加企业合规成本，但也有助于稳定专业客户采购并加快低质量供给退出。头部平台可能通过审核版权和内容溯源能力形成竞争优势。AI视频正从技术展示转向内容生成，行业核心指标转向有效成片成本、付费客户和收入兑现。国内模型具备全球竞争力，但最终胜负取决于成本、产品分发和应用场景的商业化落地闭环。近期业绩线索集中在短剧、广告、电商内容和数字人，远期关注世界模型能否为游戏和物理智能带来长期空间。</w:t>
      </w:r>
    </w:p>
    <w:p>
      <w:r>
        <w:rPr>
          <w:rFonts w:ascii="等线(中文正文)" w:hAnsi="等线(中文正文)" w:cs="等线(中文正文)" w:eastAsia="等线(中文正文)"/>
          <w:b w:val="false"/>
          <w:i w:val="false"/>
          <w:sz w:val="20"/>
        </w:rPr>
        <w:t/>
      </w:r>
    </w:p>
    <w:p>
      <w:pPr>
        <w:pStyle w:val="ab"/>
      </w:pPr>
      <w:r>
        <w:t>模型竞争态势如何变化？</w:t>
      </w:r>
    </w:p>
    <w:p>
      <w:r>
        <w:rPr>
          <w:rFonts w:ascii="等线(中文正文)" w:hAnsi="等线(中文正文)" w:cs="等线(中文正文)" w:eastAsia="等线(中文正文)"/>
          <w:b w:val="false"/>
          <w:i w:val="false"/>
          <w:sz w:val="20"/>
        </w:rPr>
        <w:t>发言人1：模型竞争正从画质转向可用性，评价标准转向结果能否使用，如人物在不同镜头中的连贯性、动作基本符合常识、声音与画面同步等。国内外模型已处于全球第一梯队，需关注生成质量稳定性、单位有效成本竞争力、用户基数和分发入口，以及能否嵌入真实工作流。</w:t>
      </w:r>
    </w:p>
    <w:p>
      <w:r>
        <w:rPr>
          <w:rFonts w:ascii="等线(中文正文)" w:hAnsi="等线(中文正文)" w:cs="等线(中文正文)" w:eastAsia="等线(中文正文)"/>
          <w:b w:val="false"/>
          <w:i w:val="false"/>
          <w:sz w:val="20"/>
        </w:rPr>
        <w:t/>
      </w:r>
    </w:p>
  </w:body>
</w:document>
</file>

<file path=word/numbering.xml><?xml version="1.0" encoding="utf-8"?>
<w:numbering xmlns:w="http://schemas.openxmlformats.org/wordprocessingml/2006/main">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bering>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2026-08-23T14:14:57Z</dcterms:created>
  <dc:creator>Apache POI</dc:creator>
</cp:coreProperties>
</file>