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长江大化工 首华燃气2026年中报解读与未来展望 260823_导读</w:t>
      </w:r>
    </w:p>
    <w:p>
      <w:pPr>
        <w:pStyle w:val="a0"/>
        <w:jc w:val="center"/>
      </w:pPr>
      <w:r>
        <w:t>2026年08月23日 22:07</w:t>
      </w:r>
    </w:p>
    <w:p>
      <w:pPr>
        <w:pStyle w:val="a7"/>
      </w:pPr>
      <w:r>
        <w:t>关键词</w:t>
      </w:r>
    </w:p>
    <w:p>
      <w:r>
        <w:rPr>
          <w:rFonts w:ascii="等线(中文正文)" w:hAnsi="等线(中文正文)" w:cs="等线(中文正文)" w:eastAsia="等线(中文正文)"/>
          <w:b w:val="false"/>
          <w:i w:val="false"/>
          <w:sz w:val="20"/>
        </w:rPr>
        <w:t xml:space="preserve">天然气 产量 利润 财务费用 可转债 煤层气 销售单价 现金流 产量目标 储量 政策 开发 鄂尔多斯盆地 黄河水 压裂 资源储备 勘探 中海沃邦 经营状况 成本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长江证券研究所主办了一场专为白名单客户设计的业绩交流会，强调了信息保密性。会上，公司领导对上半年业绩进行了详尽分享，指出净利润增幅超过2000%，并深入分析了财务状况、经营表现、天然气销售及产量情况，突出了销量、收入与利润的显著提升。针对投资者关注的产量目标、成本控制、价格波动及股东回报等问题，公司给出了详细回应。长江证券团队则对公司的未来表现持乐观态度，看好其发展及股价走势。</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石化南汽半年报解读与未来展望</w:t>
      </w:r>
    </w:p>
    <w:p>
      <w:r>
        <w:rPr>
          <w:rFonts w:ascii="等线(中文正文)" w:hAnsi="等线(中文正文)" w:cs="等线(中文正文)" w:eastAsia="等线(中文正文)"/>
          <w:b w:val="false"/>
          <w:i w:val="false"/>
          <w:sz w:val="20"/>
        </w:rPr>
        <w:t>石化南汽2026年上半年财务数据显著改善，营收14.47亿元，同比增长31%，归母净利润1.87亿元，同比增长2132%。天然气产销量提升，销售单价上涨4.58%。完成中海沃邦11.3%股权收购，持有股权增至78.8%。永和伟润输气量5.29亿方，同比增长13%，净利润4380万元。浙江沃井营收6.51亿元，净利润4570万元。</w:t>
      </w:r>
    </w:p>
    <w:p>
      <w:r>
        <w:rPr>
          <w:rFonts w:ascii="等线(中文正文)" w:hAnsi="等线(中文正文)" w:cs="等线(中文正文)" w:eastAsia="等线(中文正文)"/>
          <w:b w:val="false"/>
          <w:i w:val="false"/>
          <w:sz w:val="20"/>
        </w:rPr>
        <w:t/>
      </w:r>
    </w:p>
    <w:p>
      <w:pPr>
        <w:pStyle w:val="ab"/>
        <w:numPr>
          <w:numId w:val="2"/>
        </w:numPr>
      </w:pPr>
      <w:r>
        <w:t>04:34 天然气价格波动与公司财务状况改善</w:t>
      </w:r>
    </w:p>
    <w:p>
      <w:r>
        <w:rPr>
          <w:rFonts w:ascii="等线(中文正文)" w:hAnsi="等线(中文正文)" w:cs="等线(中文正文)" w:eastAsia="等线(中文正文)"/>
          <w:b w:val="false"/>
          <w:i w:val="false"/>
          <w:sz w:val="20"/>
        </w:rPr>
        <w:t>会议中提到，公司上半年天然气平均销售单价为2.46元/立方米，一季度价格同比下降9%，二季度受冲突影响同比上涨19%，但整体涨幅低于预期。尽管一季度为销售旺季，净利润达五千多万，二季度在淡季与气价上涨双重压力下，净利润仍达1.3亿，环比增长超200%。此外，公司通过转股大幅降低了财务费用，上半年财务费用降至1600万，较去年同期6000万显著下降，展现了公司经营状况的明显改善。</w:t>
      </w:r>
    </w:p>
    <w:p>
      <w:r>
        <w:rPr>
          <w:rFonts w:ascii="等线(中文正文)" w:hAnsi="等线(中文正文)" w:cs="等线(中文正文)" w:eastAsia="等线(中文正文)"/>
          <w:b w:val="false"/>
          <w:i w:val="false"/>
          <w:sz w:val="20"/>
        </w:rPr>
        <w:t/>
      </w:r>
    </w:p>
    <w:p>
      <w:pPr>
        <w:pStyle w:val="ab"/>
        <w:numPr>
          <w:numId w:val="3"/>
        </w:numPr>
      </w:pPr>
      <w:r>
        <w:t>09:02 煤层气产量规划与政策影响分析</w:t>
      </w:r>
    </w:p>
    <w:p>
      <w:r>
        <w:rPr>
          <w:rFonts w:ascii="等线(中文正文)" w:hAnsi="等线(中文正文)" w:cs="等线(中文正文)" w:eastAsia="等线(中文正文)"/>
          <w:b w:val="false"/>
          <w:i w:val="false"/>
          <w:sz w:val="20"/>
        </w:rPr>
        <w:t>对话围绕煤层气产量规划展开，上半年产量近6亿方，全年目标12亿方，生产节奏按计划进行。政策支持如煤炭行业十五规划，加速煤层气开发，降低未来开发成本，提升行业效率。公司正规划黄河水引水工程，解决压裂用水问题，预计90月份投入使用。政策加持加快审批，促进深层煤层气开发。</w:t>
      </w:r>
    </w:p>
    <w:p>
      <w:r>
        <w:rPr>
          <w:rFonts w:ascii="等线(中文正文)" w:hAnsi="等线(中文正文)" w:cs="等线(中文正文)" w:eastAsia="等线(中文正文)"/>
          <w:b w:val="false"/>
          <w:i w:val="false"/>
          <w:sz w:val="20"/>
        </w:rPr>
        <w:t/>
      </w:r>
    </w:p>
    <w:p>
      <w:pPr>
        <w:pStyle w:val="ab"/>
        <w:numPr>
          <w:numId w:val="4"/>
        </w:numPr>
      </w:pPr>
      <w:r>
        <w:t>14:40 探讨资源型企业产量提升与政策技术影响</w:t>
      </w:r>
    </w:p>
    <w:p>
      <w:r>
        <w:rPr>
          <w:rFonts w:ascii="等线(中文正文)" w:hAnsi="等线(中文正文)" w:cs="等线(中文正文)" w:eastAsia="等线(中文正文)"/>
          <w:b w:val="false"/>
          <w:i w:val="false"/>
          <w:sz w:val="20"/>
        </w:rPr>
        <w:t>对话围绕资源型企业未来产量提升的可能性展开，提及行业变化、政策出台、技术进步等因素对产量天花板的影响。讨论了现有储量、合同限制、新增储量勘探、技术优化等关键点，强调技术提升和资源开发效率对突破产量限制的重要性。</w:t>
      </w:r>
    </w:p>
    <w:p>
      <w:r>
        <w:rPr>
          <w:rFonts w:ascii="等线(中文正文)" w:hAnsi="等线(中文正文)" w:cs="等线(中文正文)" w:eastAsia="等线(中文正文)"/>
          <w:b w:val="false"/>
          <w:i w:val="false"/>
          <w:sz w:val="20"/>
        </w:rPr>
        <w:t/>
      </w:r>
    </w:p>
    <w:p>
      <w:pPr>
        <w:pStyle w:val="ab"/>
        <w:numPr>
          <w:numId w:val="5"/>
        </w:numPr>
      </w:pPr>
      <w:r>
        <w:t>17:32 成本与价格走势解析：天然气行业下半年展望</w:t>
      </w:r>
    </w:p>
    <w:p>
      <w:r>
        <w:rPr>
          <w:rFonts w:ascii="等线(中文正文)" w:hAnsi="等线(中文正文)" w:cs="等线(中文正文)" w:eastAsia="等线(中文正文)"/>
          <w:b w:val="false"/>
          <w:i w:val="false"/>
          <w:sz w:val="20"/>
        </w:rPr>
        <w:t>对话围绕天然气行业成本下降与价格波动展开，指出尽管上半年成本已显著降低，但全年成本下降效果主要体现在年末报表中，因折旧折耗影响。关于价格，LNG市场反应迅速，而管道气价格调整相对滞后，三季度价格呈现逐月上涨趋势后有所回落，目前平稳运行。面对即将到来的采暖季，补库和价格策略空间有限，需行业判断调整。</w:t>
      </w:r>
    </w:p>
    <w:p>
      <w:r>
        <w:rPr>
          <w:rFonts w:ascii="等线(中文正文)" w:hAnsi="等线(中文正文)" w:cs="等线(中文正文)" w:eastAsia="等线(中文正文)"/>
          <w:b w:val="false"/>
          <w:i w:val="false"/>
          <w:sz w:val="20"/>
        </w:rPr>
        <w:t/>
      </w:r>
    </w:p>
    <w:p>
      <w:pPr>
        <w:pStyle w:val="ab"/>
        <w:numPr>
          <w:numId w:val="6"/>
        </w:numPr>
      </w:pPr>
      <w:r>
        <w:t>24:30 应收账款管理与回款风险评估</w:t>
      </w:r>
    </w:p>
    <w:p>
      <w:r>
        <w:rPr>
          <w:rFonts w:ascii="等线(中文正文)" w:hAnsi="等线(中文正文)" w:cs="等线(中文正文)" w:eastAsia="等线(中文正文)"/>
          <w:b w:val="false"/>
          <w:i w:val="false"/>
          <w:sz w:val="20"/>
        </w:rPr>
        <w:t>对话围绕应收账款的管理展开，讨论了客户结构、账期变化及回款风险，特别指出24年末至25年初因未及时催收导致的应收账款余额增加及坏账准备问题。强调年末催收对应收账款余额和经营活动现金净流量的影响，提出下半年及年底压降应收账款的机会。</w:t>
      </w:r>
    </w:p>
    <w:p>
      <w:r>
        <w:rPr>
          <w:rFonts w:ascii="等线(中文正文)" w:hAnsi="等线(中文正文)" w:cs="等线(中文正文)" w:eastAsia="等线(中文正文)"/>
          <w:b w:val="false"/>
          <w:i w:val="false"/>
          <w:sz w:val="20"/>
        </w:rPr>
        <w:t/>
      </w:r>
    </w:p>
    <w:p>
      <w:pPr>
        <w:pStyle w:val="ab"/>
        <w:numPr>
          <w:numId w:val="7"/>
        </w:numPr>
      </w:pPr>
      <w:r>
        <w:t>27:16 生产补贴节奏与金额预测</w:t>
      </w:r>
    </w:p>
    <w:p>
      <w:r>
        <w:rPr>
          <w:rFonts w:ascii="等线(中文正文)" w:hAnsi="等线(中文正文)" w:cs="等线(中文正文)" w:eastAsia="等线(中文正文)"/>
          <w:b w:val="false"/>
          <w:i w:val="false"/>
          <w:sz w:val="20"/>
        </w:rPr>
        <w:t>对话围绕生产补贴的节奏和金额展开，指出补贴收入确认基于实际收到时间，预计今年补贴金额因产量增加和煤层气占比提升而高于去年，但具体金额受国家政策和整体补贴额度影响，预期至少与去年持平。</w:t>
      </w:r>
    </w:p>
    <w:p>
      <w:r>
        <w:rPr>
          <w:rFonts w:ascii="等线(中文正文)" w:hAnsi="等线(中文正文)" w:cs="等线(中文正文)" w:eastAsia="等线(中文正文)"/>
          <w:b w:val="false"/>
          <w:i w:val="false"/>
          <w:sz w:val="20"/>
        </w:rPr>
        <w:t/>
      </w:r>
    </w:p>
    <w:p>
      <w:pPr>
        <w:pStyle w:val="ab"/>
        <w:numPr>
          <w:numId w:val="8"/>
        </w:numPr>
      </w:pPr>
      <w:r>
        <w:t>30:11 公司业绩增长与股东回报及管道扩建计划讨论</w:t>
      </w:r>
    </w:p>
    <w:p>
      <w:r>
        <w:rPr>
          <w:rFonts w:ascii="等线(中文正文)" w:hAnsi="等线(中文正文)" w:cs="等线(中文正文)" w:eastAsia="等线(中文正文)"/>
          <w:b w:val="false"/>
          <w:i w:val="false"/>
          <w:sz w:val="20"/>
        </w:rPr>
        <w:t>讨论了公司业绩扭亏转正后股东回报策略，包括分红与回购的综合考虑，强调在满足规则下将资金用于高回报项目。同时，介绍了管道运输量增长及扩建项目的推进情况，预计未来产能提升将带来更高的运输量与收入，目前扩建项目手续正在办理中，预计下半年开始实施。</w:t>
      </w:r>
    </w:p>
    <w:p>
      <w:r>
        <w:rPr>
          <w:rFonts w:ascii="等线(中文正文)" w:hAnsi="等线(中文正文)" w:cs="等线(中文正文)" w:eastAsia="等线(中文正文)"/>
          <w:b w:val="false"/>
          <w:i w:val="false"/>
          <w:sz w:val="20"/>
        </w:rPr>
        <w:t/>
      </w:r>
    </w:p>
    <w:p>
      <w:pPr>
        <w:pStyle w:val="ab"/>
        <w:numPr>
          <w:numId w:val="9"/>
        </w:numPr>
      </w:pPr>
      <w:r>
        <w:t>33:06 煤层气与致密气产量结构及利润分析</w:t>
      </w:r>
    </w:p>
    <w:p>
      <w:r>
        <w:rPr>
          <w:rFonts w:ascii="等线(中文正文)" w:hAnsi="等线(中文正文)" w:cs="等线(中文正文)" w:eastAsia="等线(中文正文)"/>
          <w:b w:val="false"/>
          <w:i w:val="false"/>
          <w:sz w:val="20"/>
        </w:rPr>
        <w:t>讨论了上半年煤层气与致密气产量结构比例及其同比增速，指出煤层气增速最大。同时分析了单方利润提升原因，认为成本和费用下降为主要因素，价格因素影响较小。此外，解释了母公司借款对中海沃邦财务费用的影响及其在单体报表中的体现。</w:t>
      </w:r>
    </w:p>
    <w:p>
      <w:r>
        <w:rPr>
          <w:rFonts w:ascii="等线(中文正文)" w:hAnsi="等线(中文正文)" w:cs="等线(中文正文)" w:eastAsia="等线(中文正文)"/>
          <w:b w:val="false"/>
          <w:i w:val="false"/>
          <w:sz w:val="20"/>
        </w:rPr>
        <w:t/>
      </w:r>
    </w:p>
    <w:p>
      <w:pPr>
        <w:pStyle w:val="ab"/>
        <w:numPr>
          <w:numId w:val="10"/>
        </w:numPr>
      </w:pPr>
      <w:r>
        <w:t>37:14 成本核算调整与油气资产折旧分析</w:t>
      </w:r>
    </w:p>
    <w:p>
      <w:r>
        <w:rPr>
          <w:rFonts w:ascii="等线(中文正文)" w:hAnsi="等线(中文正文)" w:cs="等线(中文正文)" w:eastAsia="等线(中文正文)"/>
          <w:b w:val="false"/>
          <w:i w:val="false"/>
          <w:sz w:val="20"/>
        </w:rPr>
        <w:t>对话围绕成本核算调整及油气资产折旧展开，强调了新井效益提升及成本降低对整体成本平均数的正面影响。通过增加新井，整体成本被拉低，25年平均油气资产折耗从0.85元降至0.75元，影响约9000万元。讨论中明确了成本核算采用打包而非单品评估，新井与存量井共同影响成本平均值。</w:t>
      </w:r>
    </w:p>
    <w:p>
      <w:r>
        <w:rPr>
          <w:rFonts w:ascii="等线(中文正文)" w:hAnsi="等线(中文正文)" w:cs="等线(中文正文)" w:eastAsia="等线(中文正文)"/>
          <w:b w:val="false"/>
          <w:i w:val="false"/>
          <w:sz w:val="20"/>
        </w:rPr>
        <w:t/>
      </w:r>
    </w:p>
    <w:p>
      <w:pPr>
        <w:pStyle w:val="ab"/>
        <w:numPr>
          <w:numId w:val="11"/>
        </w:numPr>
      </w:pPr>
      <w:r>
        <w:t>40:29 油气井产出与成本评估逻辑探讨</w:t>
      </w:r>
    </w:p>
    <w:p>
      <w:r>
        <w:rPr>
          <w:rFonts w:ascii="等线(中文正文)" w:hAnsi="等线(中文正文)" w:cs="等线(中文正文)" w:eastAsia="等线(中文正文)"/>
          <w:b w:val="false"/>
          <w:i w:val="false"/>
          <w:sz w:val="20"/>
        </w:rPr>
        <w:t>讨论了在油气井评估中，为何不单独核算每口井的产出与成本，而是将其视为一个整体进行评估。解释了新井的产量数据如何影响对存量井产量的重新评估，以及排采工艺改进对增产的潜在作用。强调了井与井之间的相互影响，以及评估时考虑整体生产规律的重要性。</w:t>
      </w:r>
    </w:p>
    <w:p>
      <w:r>
        <w:rPr>
          <w:rFonts w:ascii="等线(中文正文)" w:hAnsi="等线(中文正文)" w:cs="等线(中文正文)" w:eastAsia="等线(中文正文)"/>
          <w:b w:val="false"/>
          <w:i w:val="false"/>
          <w:sz w:val="20"/>
        </w:rPr>
        <w:t/>
      </w:r>
    </w:p>
    <w:p>
      <w:pPr>
        <w:pStyle w:val="ab"/>
        <w:numPr>
          <w:numId w:val="12"/>
        </w:numPr>
      </w:pPr>
      <w:r>
        <w:t>46:01 投资者问答：天然气价格与生产计划</w:t>
      </w:r>
    </w:p>
    <w:p>
      <w:r>
        <w:rPr>
          <w:rFonts w:ascii="等线(中文正文)" w:hAnsi="等线(中文正文)" w:cs="等线(中文正文)" w:eastAsia="等线(中文正文)"/>
          <w:b w:val="false"/>
          <w:i w:val="false"/>
          <w:sz w:val="20"/>
        </w:rPr>
        <w:t>投资者询问了下半年售期价格展望、新品投产节奏及管道公司盈利增长原因。公司预计采暖季气价将比非采暖季高10%-20%，四季度将集中投产气井，管道公司盈利增长主要归因于贸易业务扭亏为盈及气量增长。此外，针对中海沃邦气价上涨差异，公司解释为不同板块间价格波动正常。</w:t>
      </w:r>
    </w:p>
    <w:p>
      <w:r>
        <w:rPr>
          <w:rFonts w:ascii="等线(中文正文)" w:hAnsi="等线(中文正文)" w:cs="等线(中文正文)" w:eastAsia="等线(中文正文)"/>
          <w:b w:val="false"/>
          <w:i w:val="false"/>
          <w:sz w:val="20"/>
        </w:rPr>
        <w:t/>
      </w:r>
    </w:p>
    <w:p>
      <w:pPr>
        <w:pStyle w:val="ab"/>
        <w:numPr>
          <w:numId w:val="13"/>
        </w:numPr>
      </w:pPr>
      <w:r>
        <w:t>51:27 公司销售策略与资本开支计划讨论</w:t>
      </w:r>
    </w:p>
    <w:p>
      <w:r>
        <w:rPr>
          <w:rFonts w:ascii="等线(中文正文)" w:hAnsi="等线(中文正文)" w:cs="等线(中文正文)" w:eastAsia="等线(中文正文)"/>
          <w:b w:val="false"/>
          <w:i w:val="false"/>
          <w:sz w:val="20"/>
        </w:rPr>
        <w:t>对话围绕公司的销售结构、策略调整及资本开支计划展开。提到销售策略侧重保障天然气稳定生产和销售，探索天然气交易中心挂牌提升市场溢价。资本开支计划保持稳定，负债清偿将结合未来发展和金融机构合作考虑，新项目开发处于调研阶段。</w:t>
      </w:r>
    </w:p>
    <w:p>
      <w:r>
        <w:rPr>
          <w:rFonts w:ascii="等线(中文正文)" w:hAnsi="等线(中文正文)" w:cs="等线(中文正文)" w:eastAsia="等线(中文正文)"/>
          <w:b w:val="false"/>
          <w:i w:val="false"/>
          <w:sz w:val="20"/>
        </w:rPr>
        <w:t/>
      </w:r>
    </w:p>
    <w:p>
      <w:pPr>
        <w:pStyle w:val="ab"/>
        <w:numPr>
          <w:numId w:val="14"/>
        </w:numPr>
      </w:pPr>
      <w:r>
        <w:t>56:59 折旧评估与气量贸易趋势分析</w:t>
      </w:r>
    </w:p>
    <w:p>
      <w:r>
        <w:rPr>
          <w:rFonts w:ascii="等线(中文正文)" w:hAnsi="等线(中文正文)" w:cs="等线(中文正文)" w:eastAsia="等线(中文正文)"/>
          <w:b w:val="false"/>
          <w:i w:val="false"/>
          <w:sz w:val="20"/>
        </w:rPr>
        <w:t>对话围绕资产折旧评估的逻辑展开，解释了新工艺应用如何影响气井递减率，进而调整折旧计算，不区分存量与新增量影响。同时，讨论了自主销售气量的来源与趋势，确认了贸易公司利润包含情况及输气量统计口径，强调了气量提升对销售权益的影响。</w:t>
      </w:r>
    </w:p>
    <w:p>
      <w:r>
        <w:rPr>
          <w:rFonts w:ascii="等线(中文正文)" w:hAnsi="等线(中文正文)" w:cs="等线(中文正文)" w:eastAsia="等线(中文正文)"/>
          <w:b w:val="false"/>
          <w:i w:val="false"/>
          <w:sz w:val="20"/>
        </w:rPr>
        <w:t/>
      </w:r>
    </w:p>
    <w:p>
      <w:pPr>
        <w:pStyle w:val="ab"/>
        <w:numPr>
          <w:numId w:val="15"/>
        </w:numPr>
      </w:pPr>
      <w:r>
        <w:t>01:03:03 油气开采与管道扩建的经济效益分析</w:t>
      </w:r>
    </w:p>
    <w:p>
      <w:r>
        <w:rPr>
          <w:rFonts w:ascii="等线(中文正文)" w:hAnsi="等线(中文正文)" w:cs="等线(中文正文)" w:eastAsia="等线(中文正文)"/>
          <w:b w:val="false"/>
          <w:i w:val="false"/>
          <w:sz w:val="20"/>
        </w:rPr>
        <w:t>讨论了油气开采中自然递减率与新井综合递减率的动态变化，以及管道扩建对利润的潜在贡献。指出管道建设需先于气量增长，通过假设年增长率简单测算收入。提及收购股权的协商过程，强调公司经营决策的灵活性与资本开支的预期节奏。</w:t>
      </w:r>
    </w:p>
    <w:p>
      <w:r>
        <w:rPr>
          <w:rFonts w:ascii="等线(中文正文)" w:hAnsi="等线(中文正文)" w:cs="等线(中文正文)" w:eastAsia="等线(中文正文)"/>
          <w:b w:val="false"/>
          <w:i w:val="false"/>
          <w:sz w:val="20"/>
        </w:rPr>
        <w:t/>
      </w:r>
    </w:p>
    <w:p>
      <w:pPr>
        <w:pStyle w:val="ab"/>
        <w:numPr>
          <w:numId w:val="16"/>
        </w:numPr>
      </w:pPr>
      <w:r>
        <w:t>01:08:31 公司业绩拐点与未来发展展望</w:t>
      </w:r>
    </w:p>
    <w:p>
      <w:r>
        <w:rPr>
          <w:rFonts w:ascii="等线(中文正文)" w:hAnsi="等线(中文正文)" w:cs="等线(中文正文)" w:eastAsia="等线(中文正文)"/>
          <w:b w:val="false"/>
          <w:i w:val="false"/>
          <w:sz w:val="20"/>
        </w:rPr>
        <w:t>对话围绕公司业绩拐点及未来增长展开，指出自去年起公司业绩进入明确拐点，二季度业绩增速显著，预计后续业绩将持续高增长。团队看好公司长期发展及天然气价格表现，认为当前股价未能充分反映公司成长性，鼓励投资者与团队交流。会议在感谢投资者参与后结束。</w:t>
      </w:r>
    </w:p>
    <w:p>
      <w:r>
        <w:rPr>
          <w:rFonts w:ascii="等线(中文正文)" w:hAnsi="等线(中文正文)" w:cs="等线(中文正文)" w:eastAsia="等线(中文正文)"/>
          <w:b w:val="false"/>
          <w:i w:val="false"/>
          <w:sz w:val="20"/>
        </w:rPr>
        <w:t/>
      </w:r>
    </w:p>
    <w:p>
      <w:pPr>
        <w:pStyle w:val="a7"/>
      </w:pPr>
      <w:r>
        <w:t>发言总结</w:t>
      </w:r>
    </w:p>
    <w:p>
      <w:pPr>
        <w:pStyle w:val="ab"/>
        <w:numPr>
          <w:numId w:val="17"/>
        </w:numPr>
      </w:pPr>
      <w:r>
        <w:t>发言人1</w:t>
      </w:r>
    </w:p>
    <w:p>
      <w:r>
        <w:rPr>
          <w:rFonts w:ascii="等线(中文正文)" w:hAnsi="等线(中文正文)" w:cs="等线(中文正文)" w:eastAsia="等线(中文正文)"/>
          <w:b w:val="false"/>
          <w:i w:val="false"/>
          <w:sz w:val="20"/>
        </w:rPr>
        <w:t>主持并介绍了长江大化工举办的石化南汽业绩交流会，强调了会议内容的机密性和版权问题，表达了对长江证券研究所白名单客户的专属性服务。他欢迎所有参会者，特别提到公司发布的亮眼半年报，业绩增速超过2000%。会议邀请了公司董秘张总和郑岱王总进行交流，分为两个环节：回顾半年报情况和接受问题交流。
他简要介绍了公司2026年上半年的财务数据，包括营业收入、净利润、现金流量和有息负债等关键指标。他提到，营业收入同比增长31%，净利润同比增长2132%，并解释了利润增长的主要原因。此外，他还讨论了销售价格的变动以及重要子公司业绩情况。
之后，他回答了参会者提出的问题，包括天然气价格的变动、公司生产进度、未来产量目标、成本控制、管道子公司的发展和股东回报等方面。他强调，尽管面临市场波动和政策变化，公司正通过优化成本、提升产能和加强技术应用等方式，维持稳健的经营状态。
他对公司的未来发展表示乐观，认为公司将实现持续的高增速增长。他还表达了对投资者提问的感谢，并表示公司和团队非常期待未来的合作与交流。会议最终以他感谢所有参与者的参与和贡献结束。</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问：在提升产量过程中，公司是否会面临煤层气行业普遍存在的问题，如压裂、水处理等，以及对未来更中长期产量规划的具体考虑是什么？</w:t>
      </w:r>
    </w:p>
    <w:p>
      <w:r>
        <w:rPr>
          <w:rFonts w:ascii="等线(中文正文)" w:hAnsi="等线(中文正文)" w:cs="等线(中文正文)" w:eastAsia="等线(中文正文)"/>
          <w:b w:val="false"/>
          <w:i w:val="false"/>
          <w:sz w:val="20"/>
        </w:rPr>
        <w:t>发言人1 答：关于煤层气开采过程中使用的水力压裂技术，确实会涉及用水和用地问题。公司从去年就在规划并尝试从黄河引水以支持区块内压裂用水的需求。目前相关手续已报批完成，工程也已开工，预计在9月份就能投入使用。此外，最近出台的天然气和煤炭行业十五规划中，明确提到了对鄂尔多斯盆地东缘煤层气开发的重视和支持，这对于我们公司而言是积极的信号。实际上，公司所在的区块包含在相关规划区域内，为未来产量的持续增长提供了保障。</w:t>
      </w:r>
    </w:p>
    <w:p>
      <w:r>
        <w:rPr>
          <w:rFonts w:ascii="等线(中文正文)" w:hAnsi="等线(中文正文)" w:cs="等线(中文正文)" w:eastAsia="等线(中文正文)"/>
          <w:b w:val="false"/>
          <w:i w:val="false"/>
          <w:sz w:val="20"/>
        </w:rPr>
        <w:t/>
      </w:r>
    </w:p>
    <w:p>
      <w:pPr>
        <w:pStyle w:val="ab"/>
      </w:pPr>
      <w:r>
        <w:t>发言人1 问：从产量规划来看，政策发布对煤层气产业有何影响？</w:t>
      </w:r>
    </w:p>
    <w:p>
      <w:r>
        <w:rPr>
          <w:rFonts w:ascii="等线(中文正文)" w:hAnsi="等线(中文正文)" w:cs="等线(中文正文)" w:eastAsia="等线(中文正文)"/>
          <w:b w:val="false"/>
          <w:i w:val="false"/>
          <w:sz w:val="20"/>
        </w:rPr>
        <w:t>发言人1 答：政策发布虽然没有直接影响产量规划，但提升了深层煤层气在国家能源安全中的地位，这将带来新的投资和区块研究，推动行业进入蓬勃发展的阶段。政策会加速新技术的应用和技术实验，降低公司未来开发成本。</w:t>
      </w:r>
    </w:p>
    <w:p>
      <w:r>
        <w:rPr>
          <w:rFonts w:ascii="等线(中文正文)" w:hAnsi="等线(中文正文)" w:cs="等线(中文正文)" w:eastAsia="等线(中文正文)"/>
          <w:b w:val="false"/>
          <w:i w:val="false"/>
          <w:sz w:val="20"/>
        </w:rPr>
        <w:t/>
      </w:r>
    </w:p>
    <w:p>
      <w:pPr>
        <w:pStyle w:val="ab"/>
      </w:pPr>
      <w:r>
        <w:t>发言人1 问：政策对行业发展有何具体影响？</w:t>
      </w:r>
    </w:p>
    <w:p>
      <w:r>
        <w:rPr>
          <w:rFonts w:ascii="等线(中文正文)" w:hAnsi="等线(中文正文)" w:cs="等线(中文正文)" w:eastAsia="等线(中文正文)"/>
          <w:b w:val="false"/>
          <w:i w:val="false"/>
          <w:sz w:val="20"/>
        </w:rPr>
        <w:t>发言人1 答：政策发布对产业发展具有明显影响，它促进了土地用水矿政相关政策的办理，并通过政策支持和审批加快，促使深层煤层气开发进程。</w:t>
      </w:r>
    </w:p>
    <w:p>
      <w:r>
        <w:rPr>
          <w:rFonts w:ascii="等线(中文正文)" w:hAnsi="等线(中文正文)" w:cs="等线(中文正文)" w:eastAsia="等线(中文正文)"/>
          <w:b w:val="false"/>
          <w:i w:val="false"/>
          <w:sz w:val="20"/>
        </w:rPr>
        <w:t/>
      </w:r>
    </w:p>
    <w:p>
      <w:pPr>
        <w:pStyle w:val="ab"/>
      </w:pPr>
      <w:r>
        <w:t>发言人1 问：公司之前设定的产量天花板是否会被打开？是否存在超预期可能？</w:t>
      </w:r>
    </w:p>
    <w:p>
      <w:r>
        <w:rPr>
          <w:rFonts w:ascii="等线(中文正文)" w:hAnsi="等线(中文正文)" w:cs="等线(中文正文)" w:eastAsia="等线(中文正文)"/>
          <w:b w:val="false"/>
          <w:i w:val="false"/>
          <w:sz w:val="20"/>
        </w:rPr>
        <w:t>发言人1 答：资源储量情况和未来开发情况是决定产量天花板的关键点。目前区块内已报备约2100亿方储量，其中生成煤层气888亿方，储量较大，但合同期限有限，产量无法长期持续上产。此外，新增储量的发现和开采技术的提升也会影响产量天花板。</w:t>
      </w:r>
    </w:p>
    <w:p>
      <w:r>
        <w:rPr>
          <w:rFonts w:ascii="等线(中文正文)" w:hAnsi="等线(中文正文)" w:cs="等线(中文正文)" w:eastAsia="等线(中文正文)"/>
          <w:b w:val="false"/>
          <w:i w:val="false"/>
          <w:sz w:val="20"/>
        </w:rPr>
        <w:t/>
      </w:r>
    </w:p>
    <w:p>
      <w:pPr>
        <w:pStyle w:val="ab"/>
      </w:pPr>
      <w:r>
        <w:t>发言人1 问：公司在勘探工作方面的进展如何？</w:t>
      </w:r>
    </w:p>
    <w:p>
      <w:r>
        <w:rPr>
          <w:rFonts w:ascii="等线(中文正文)" w:hAnsi="等线(中文正文)" w:cs="等线(中文正文)" w:eastAsia="等线(中文正文)"/>
          <w:b w:val="false"/>
          <w:i w:val="false"/>
          <w:sz w:val="20"/>
        </w:rPr>
        <w:t>发言人1 答：公司在北部区域和东部区域正在进行勘探工作，预计今年下半年可能会发现新的储量，这将进一步增加公司的资源储备。</w:t>
      </w:r>
    </w:p>
    <w:p>
      <w:r>
        <w:rPr>
          <w:rFonts w:ascii="等线(中文正文)" w:hAnsi="等线(中文正文)" w:cs="等线(中文正文)" w:eastAsia="等线(中文正文)"/>
          <w:b w:val="false"/>
          <w:i w:val="false"/>
          <w:sz w:val="20"/>
        </w:rPr>
        <w:t/>
      </w:r>
    </w:p>
    <w:p>
      <w:pPr>
        <w:pStyle w:val="ab"/>
      </w:pPr>
      <w:r>
        <w:t>发言人1 问：成本方面，公司自2025年以来成本产量提升明显，今年上半年的成本水平是多少？未来还有多少下降空间？</w:t>
      </w:r>
    </w:p>
    <w:p>
      <w:r>
        <w:rPr>
          <w:rFonts w:ascii="等线(中文正文)" w:hAnsi="等线(中文正文)" w:cs="等线(中文正文)" w:eastAsia="等线(中文正文)"/>
          <w:b w:val="false"/>
          <w:i w:val="false"/>
          <w:sz w:val="20"/>
        </w:rPr>
        <w:t>发言人1 答：今年上半年公司的经营成本有所下降，财务费用节约，管理费用因产量提升而摊薄。尽管半年度报表中成本下降不体现，但全年来看成本有望进一步下降，加上年末可能存在的折旧调整，投资者对全年成本下降预期可以保持乐观。</w:t>
      </w:r>
    </w:p>
    <w:p>
      <w:r>
        <w:rPr>
          <w:rFonts w:ascii="等线(中文正文)" w:hAnsi="等线(中文正文)" w:cs="等线(中文正文)" w:eastAsia="等线(中文正文)"/>
          <w:b w:val="false"/>
          <w:i w:val="false"/>
          <w:sz w:val="20"/>
        </w:rPr>
        <w:t/>
      </w:r>
    </w:p>
    <w:p>
      <w:pPr>
        <w:pStyle w:val="ab"/>
      </w:pPr>
      <w:r>
        <w:t>发言人1 问：公司实际销售价格与市场价格相比是否存在滞后，以及当前及未来的价格展望是怎样的？</w:t>
      </w:r>
    </w:p>
    <w:p>
      <w:r>
        <w:rPr>
          <w:rFonts w:ascii="等线(中文正文)" w:hAnsi="等线(中文正文)" w:cs="等线(中文正文)" w:eastAsia="等线(中文正文)"/>
          <w:b w:val="false"/>
          <w:i w:val="false"/>
          <w:sz w:val="20"/>
        </w:rPr>
        <w:t>发言人1 答：由于公司以管道气为主，其价格调整通常以月为单位，比市场化程度最高的LNG价格滞后。目前公司的天然气价格处于平稳状态，但环比上与二季度相比有所上涨，且随市场变化逐月调整。对于具体绝对价格水平，因敏感性问题不便直接给出，不过可以确定的是价格已呈现逐月上升趋势，而在进入采暖季前留给调整的空间已不多。</w:t>
      </w:r>
    </w:p>
    <w:p>
      <w:r>
        <w:rPr>
          <w:rFonts w:ascii="等线(中文正文)" w:hAnsi="等线(中文正文)" w:cs="等线(中文正文)" w:eastAsia="等线(中文正文)"/>
          <w:b w:val="false"/>
          <w:i w:val="false"/>
          <w:sz w:val="20"/>
        </w:rPr>
        <w:t/>
      </w:r>
    </w:p>
    <w:p>
      <w:pPr>
        <w:pStyle w:val="ab"/>
      </w:pPr>
      <w:r>
        <w:t>发言人1 问：关于咱们的应收账款，客户的结构、账期变化情况以及如何评估后续应收或回款的风险？下半年到年底有没有压降机会？</w:t>
      </w:r>
    </w:p>
    <w:p>
      <w:r>
        <w:rPr>
          <w:rFonts w:ascii="等线(中文正文)" w:hAnsi="等线(中文正文)" w:cs="等线(中文正文)" w:eastAsia="等线(中文正文)"/>
          <w:b w:val="false"/>
          <w:i w:val="false"/>
          <w:sz w:val="20"/>
        </w:rPr>
        <w:t>发言人1 答：在一季度时，由于年末未催收导致应收账款余额较大，提了1000万坏账准备。实际上，我们在24年末收回了25年应收款，这影响了年末应收账款余额的变化。通常年末我们会催收应收账款以减少坏账，若当年12月回收了当年应收账款，则可冲回坏账准备并影响经营活动现金净流量。今年该科目同比下降7个多点，主要是因为25年上半年只收到六个月的应收账款，而24年上半年有六个月，因此导致了7个多点的下降。</w:t>
      </w:r>
    </w:p>
    <w:p>
      <w:r>
        <w:rPr>
          <w:rFonts w:ascii="等线(中文正文)" w:hAnsi="等线(中文正文)" w:cs="等线(中文正文)" w:eastAsia="等线(中文正文)"/>
          <w:b w:val="false"/>
          <w:i w:val="false"/>
          <w:sz w:val="20"/>
        </w:rPr>
        <w:t/>
      </w:r>
    </w:p>
    <w:p>
      <w:pPr>
        <w:pStyle w:val="ab"/>
      </w:pPr>
      <w:r>
        <w:t>发言人1 问：关于生产补贴问题，去年我们拿到大额补贴，但上半年报表上并未体现这部分收入，为什么？今年补贴大概是什么节奏？是否会存在问题？</w:t>
      </w:r>
    </w:p>
    <w:p>
      <w:r>
        <w:rPr>
          <w:rFonts w:ascii="等线(中文正文)" w:hAnsi="等线(中文正文)" w:cs="等线(中文正文)" w:eastAsia="等线(中文正文)"/>
          <w:b w:val="false"/>
          <w:i w:val="false"/>
          <w:sz w:val="20"/>
        </w:rPr>
        <w:t>发言人1 答：相关的款项已到达中方合作方那里，但由于每家企业合作方不同，拨付程序和进度各异，所以补贴收入确认时间取决于拨付时间。今年上半年因未收到补贴款项，故未确认相关补贴收入。但考虑到这部分中央清洁能源专项补贴资金最终会收到，只是时间问题，预计收到的时间进度与去年相近，大概会和去年一样。</w:t>
      </w:r>
    </w:p>
    <w:p>
      <w:r>
        <w:rPr>
          <w:rFonts w:ascii="等线(中文正文)" w:hAnsi="等线(中文正文)" w:cs="等线(中文正文)" w:eastAsia="等线(中文正文)"/>
          <w:b w:val="false"/>
          <w:i w:val="false"/>
          <w:sz w:val="20"/>
        </w:rPr>
        <w:t/>
      </w:r>
    </w:p>
    <w:p>
      <w:pPr>
        <w:pStyle w:val="ab"/>
      </w:pPr>
      <w:r>
        <w:t>发言人1 问：从金额角度来看，今年的补贴是否会比去年高？</w:t>
      </w:r>
    </w:p>
    <w:p>
      <w:r>
        <w:rPr>
          <w:rFonts w:ascii="等线(中文正文)" w:hAnsi="等线(中文正文)" w:cs="等线(中文正文)" w:eastAsia="等线(中文正文)"/>
          <w:b w:val="false"/>
          <w:i w:val="false"/>
          <w:sz w:val="20"/>
        </w:rPr>
        <w:t>发言人1 答：根据补贴规则，由于产量增加和煤层气占比提升，今年开发利用量指标肯定高于去年，但由于这是中央补贴资金，会受到整体市场蛋糕大小的影响，即国家对于非常规天然气开采企业的安排。若蛋糕扩大或保持相对稳定，预计补贴金额可能至少与去年持平，但实际收到情况还需根据国家政策和市场情况进一步观察。</w:t>
      </w:r>
    </w:p>
    <w:p>
      <w:r>
        <w:rPr>
          <w:rFonts w:ascii="等线(中文正文)" w:hAnsi="等线(中文正文)" w:cs="等线(中文正文)" w:eastAsia="等线(中文正文)"/>
          <w:b w:val="false"/>
          <w:i w:val="false"/>
          <w:sz w:val="20"/>
        </w:rPr>
        <w:t/>
      </w:r>
    </w:p>
    <w:p>
      <w:pPr>
        <w:pStyle w:val="ab"/>
      </w:pPr>
      <w:r>
        <w:t>发言人1 问：关于后续股东回报，公司是如何综合考虑分红和回购的？</w:t>
      </w:r>
    </w:p>
    <w:p>
      <w:r>
        <w:rPr>
          <w:rFonts w:ascii="等线(中文正文)" w:hAnsi="等线(中文正文)" w:cs="等线(中文正文)" w:eastAsia="等线(中文正文)"/>
          <w:b w:val="false"/>
          <w:i w:val="false"/>
          <w:sz w:val="20"/>
        </w:rPr>
        <w:t>发言人1 答：公司会根据实际净利润情况，结合法规对分红的要求进行妥善安排。考虑到公司目前处于快速扩张期，会在满足规则条件下，尽可能将资金投入能带来更高回报的地方。</w:t>
      </w:r>
    </w:p>
    <w:p>
      <w:r>
        <w:rPr>
          <w:rFonts w:ascii="等线(中文正文)" w:hAnsi="等线(中文正文)" w:cs="等线(中文正文)" w:eastAsia="等线(中文正文)"/>
          <w:b w:val="false"/>
          <w:i w:val="false"/>
          <w:sz w:val="20"/>
        </w:rPr>
        <w:t/>
      </w:r>
    </w:p>
    <w:p>
      <w:pPr>
        <w:pStyle w:val="ab"/>
      </w:pPr>
      <w:r>
        <w:t>发言人1 问：对于下半年的售期价格，我们目前有何展望？如果明年三头的合同气价有提升，是否可以理解为明年的气价也会有一定程度的上涨？我们对下半年新品的投产节奏有何安排？</w:t>
      </w:r>
    </w:p>
    <w:p>
      <w:r>
        <w:rPr>
          <w:rFonts w:ascii="等线(中文正文)" w:hAnsi="等线(中文正文)" w:cs="等线(中文正文)" w:eastAsia="等线(中文正文)"/>
          <w:b w:val="false"/>
          <w:i w:val="false"/>
          <w:sz w:val="20"/>
        </w:rPr>
        <w:t>发言人1 答：目前对于下半年的售期价格，我们持积极展望态度。如果明年三头的合同气价出现提升，确实可以合理预期明年我们的气价会有所上涨。下半年新品的投产节奏已经做好了详细计划，具体信息将在适当时候公布，以确保各项目顺利进行并达到预期目标。</w:t>
      </w:r>
    </w:p>
    <w:p>
      <w:r>
        <w:rPr>
          <w:rFonts w:ascii="等线(中文正文)" w:hAnsi="等线(中文正文)" w:cs="等线(中文正文)" w:eastAsia="等线(中文正文)"/>
          <w:b w:val="false"/>
          <w:i w:val="false"/>
          <w:sz w:val="20"/>
        </w:rPr>
        <w:t/>
      </w:r>
    </w:p>
    <w:p>
      <w:pPr>
        <w:pStyle w:val="ab"/>
      </w:pPr>
      <w:r>
        <w:t>发言人1 问：上半年书记业务盈利增长快速的原因是什么？下半年能否维持这一趋势？</w:t>
      </w:r>
    </w:p>
    <w:p>
      <w:r>
        <w:rPr>
          <w:rFonts w:ascii="等线(中文正文)" w:hAnsi="等线(中文正文)" w:cs="等线(中文正文)" w:eastAsia="等线(中文正文)"/>
          <w:b w:val="false"/>
          <w:i w:val="false"/>
          <w:sz w:val="20"/>
        </w:rPr>
        <w:t>发言人1 答：上半年书记业务盈利增长迅速，主要归因于新项目带来的效益以及成本控制得当。下半年，我们预计能够维持这一盈利增长趋势，但也面临市场和运营等方面的挑战，需要持续关注和优化经营策略。</w:t>
      </w:r>
    </w:p>
    <w:p>
      <w:r>
        <w:rPr>
          <w:rFonts w:ascii="等线(中文正文)" w:hAnsi="等线(中文正文)" w:cs="等线(中文正文)" w:eastAsia="等线(中文正文)"/>
          <w:b w:val="false"/>
          <w:i w:val="false"/>
          <w:sz w:val="20"/>
        </w:rPr>
        <w:t/>
      </w:r>
    </w:p>
    <w:p>
      <w:pPr>
        <w:pStyle w:val="ab"/>
      </w:pPr>
      <w:r>
        <w:t>发言人1 问：关于8月份LNG价格走势以及采暖季的预测，您怎么看？</w:t>
      </w:r>
    </w:p>
    <w:p>
      <w:r>
        <w:rPr>
          <w:rFonts w:ascii="等线(中文正文)" w:hAnsi="等线(中文正文)" w:cs="等线(中文正文)" w:eastAsia="等线(中文正文)"/>
          <w:b w:val="false"/>
          <w:i w:val="false"/>
          <w:sz w:val="20"/>
        </w:rPr>
        <w:t>发言人1 答：在8月份，LNG价格整体呈现平稳运行且略有上涨的状态。预计在进入采暖季前，气价将保持平衡平稳，而在采暖季期间，价格可能会在非采暖季的基础上合理上涨10%至20%，最终定价将取决于三桶油在市场上采取的措施。</w:t>
      </w:r>
    </w:p>
    <w:p>
      <w:r>
        <w:rPr>
          <w:rFonts w:ascii="等线(中文正文)" w:hAnsi="等线(中文正文)" w:cs="等线(中文正文)" w:eastAsia="等线(中文正文)"/>
          <w:b w:val="false"/>
          <w:i w:val="false"/>
          <w:sz w:val="20"/>
        </w:rPr>
        <w:t/>
      </w:r>
    </w:p>
    <w:p>
      <w:pPr>
        <w:pStyle w:val="ab"/>
      </w:pPr>
      <w:r>
        <w:t>发言人1 问：下半年投产的气井主要集中在哪个季度？</w:t>
      </w:r>
    </w:p>
    <w:p>
      <w:r>
        <w:rPr>
          <w:rFonts w:ascii="等线(中文正文)" w:hAnsi="等线(中文正文)" w:cs="等线(中文正文)" w:eastAsia="等线(中文正文)"/>
          <w:b w:val="false"/>
          <w:i w:val="false"/>
          <w:sz w:val="20"/>
        </w:rPr>
        <w:t>发言人1 答：下半年计划投产的气井主要集中在四季度，同时三季度也会投产一批，但以四季度为主，这与年度施工计划和施工节奏紧密相关。</w:t>
      </w:r>
    </w:p>
    <w:p>
      <w:r>
        <w:rPr>
          <w:rFonts w:ascii="等线(中文正文)" w:hAnsi="等线(中文正文)" w:cs="等线(中文正文)" w:eastAsia="等线(中文正文)"/>
          <w:b w:val="false"/>
          <w:i w:val="false"/>
          <w:sz w:val="20"/>
        </w:rPr>
        <w:t/>
      </w:r>
    </w:p>
    <w:p>
      <w:pPr>
        <w:pStyle w:val="ab"/>
      </w:pPr>
      <w:r>
        <w:t>发言人1 问：管道公司的业绩提升主要依赖于哪一块业务？永和瑞润公司的营业收入下降是因为将部分贸易业务转移到主体公司吗？这两部分业务的具体分配情况如何？</w:t>
      </w:r>
    </w:p>
    <w:p>
      <w:r>
        <w:rPr>
          <w:rFonts w:ascii="等线(中文正文)" w:hAnsi="等线(中文正文)" w:cs="等线(中文正文)" w:eastAsia="等线(中文正文)"/>
          <w:b w:val="false"/>
          <w:i w:val="false"/>
          <w:sz w:val="20"/>
        </w:rPr>
        <w:t>发言人1 答：管道公司的业绩提升最核心的部分在于其天然气贸易业务，特别是依托于管道公司内部的永恒伟人销售分公司。去年该分公司处于亏损状态，但在今年气价上涨和市场较热的背景下，贸易板块相对于去年亏损状况有所提升。是的，永和瑞润公司的一部分贸易计量业务被转移到了浙江卧底进行销售，大约有40万方气量的气量调整到了山西沃定销售公司进行销售。</w:t>
      </w:r>
    </w:p>
    <w:p>
      <w:r>
        <w:rPr>
          <w:rFonts w:ascii="等线(中文正文)" w:hAnsi="等线(中文正文)" w:cs="等线(中文正文)" w:eastAsia="等线(中文正文)"/>
          <w:b w:val="false"/>
          <w:i w:val="false"/>
          <w:sz w:val="20"/>
        </w:rPr>
        <w:t/>
      </w:r>
    </w:p>
    <w:p>
      <w:pPr>
        <w:pStyle w:val="ab"/>
      </w:pPr>
      <w:r>
        <w:t>发言人1 问：上半年中海沃邦的气价涨幅与整体上市公司气价涨幅存在较大差异的原因是什么？中海沃邦在二季度的气价增长情况如何？</w:t>
      </w:r>
    </w:p>
    <w:p>
      <w:r>
        <w:rPr>
          <w:rFonts w:ascii="等线(中文正文)" w:hAnsi="等线(中文正文)" w:cs="等线(中文正文)" w:eastAsia="等线(中文正文)"/>
          <w:b w:val="false"/>
          <w:i w:val="false"/>
          <w:sz w:val="20"/>
        </w:rPr>
        <w:t>发言人1 答：上半年上市公司合并报表层面气价同比上涨约5%，而中海沃邦气价只上涨了3%，贸易板块则上涨了7%。这一差异主要源于不同板块间业务结构的不同，特别是涉及直接向下游销售的部分，但整体来说，板块间的差异并不大。中海沃邦在二季度的气价同比增长接近19%，而之前提到的上半年整体气价涨幅为8%左右，其中中海沃邦的气价涨幅为3%。这表明中海沃邦气价增长幅度显著高于上半年平均水平。</w:t>
      </w:r>
    </w:p>
    <w:p>
      <w:r>
        <w:rPr>
          <w:rFonts w:ascii="等线(中文正文)" w:hAnsi="等线(中文正文)" w:cs="等线(中文正文)" w:eastAsia="等线(中文正文)"/>
          <w:b w:val="false"/>
          <w:i w:val="false"/>
          <w:sz w:val="20"/>
        </w:rPr>
        <w:t/>
      </w:r>
    </w:p>
    <w:p>
      <w:pPr>
        <w:pStyle w:val="ab"/>
      </w:pPr>
      <w:r>
        <w:t>发言人1 问：公司的销售结构以及下半年的销售策略是怎样的？</w:t>
      </w:r>
    </w:p>
    <w:p>
      <w:r>
        <w:rPr>
          <w:rFonts w:ascii="等线(中文正文)" w:hAnsi="等线(中文正文)" w:cs="等线(中文正文)" w:eastAsia="等线(中文正文)"/>
          <w:b w:val="false"/>
          <w:i w:val="false"/>
          <w:sz w:val="20"/>
        </w:rPr>
        <w:t>发言人1 答：公司的销售结构中，自主销售和共同销售部分的具体比例没有明确给出，但区域角度上并未发生太大变化。公司以天然气开发为主，首先保障天然气的稳定生产和销售，然后追求更高利润。销售策略上倾向于与接纳能力强、消纳能力强的客户合作，并探索在上海天然气交易中心挂牌交易以获取更好的市场溢价。</w:t>
      </w:r>
    </w:p>
    <w:p>
      <w:r>
        <w:rPr>
          <w:rFonts w:ascii="等线(中文正文)" w:hAnsi="等线(中文正文)" w:cs="等线(中文正文)" w:eastAsia="等线(中文正文)"/>
          <w:b w:val="false"/>
          <w:i w:val="false"/>
          <w:sz w:val="20"/>
        </w:rPr>
        <w:t/>
      </w:r>
    </w:p>
    <w:p>
      <w:pPr>
        <w:pStyle w:val="ab"/>
      </w:pPr>
      <w:r>
        <w:t>发言人1 问：公司的资金安排计划是什么？</w:t>
      </w:r>
    </w:p>
    <w:p>
      <w:r>
        <w:rPr>
          <w:rFonts w:ascii="等线(中文正文)" w:hAnsi="等线(中文正文)" w:cs="等线(中文正文)" w:eastAsia="等线(中文正文)"/>
          <w:b w:val="false"/>
          <w:i w:val="false"/>
          <w:sz w:val="20"/>
        </w:rPr>
        <w:t>发言人1 答：公司今年的资本开支计划没有太多更新，仍与之前交流的情况一致。对于存量负债的清偿，会结合未来的发展计划进行相应调整，并非立即全额替换。至于新项目，公司一直在调研和了解国内外跨行业或跨资源品种的机会，但没有明确的实施计划，标的资产的具体情况是决定新项目的关键因素。</w:t>
      </w:r>
    </w:p>
    <w:p>
      <w:r>
        <w:rPr>
          <w:rFonts w:ascii="等线(中文正文)" w:hAnsi="等线(中文正文)" w:cs="等线(中文正文)" w:eastAsia="等线(中文正文)"/>
          <w:b w:val="false"/>
          <w:i w:val="false"/>
          <w:sz w:val="20"/>
        </w:rPr>
        <w:t/>
      </w:r>
    </w:p>
    <w:p>
      <w:pPr>
        <w:pStyle w:val="ab"/>
      </w:pPr>
      <w:r>
        <w:t>发言人1 问：新工艺应用对折旧评估的影响以及存量资产的表现，是否会纳入到公司评估单方折旧的过程中？</w:t>
      </w:r>
    </w:p>
    <w:p>
      <w:r>
        <w:rPr>
          <w:rFonts w:ascii="等线(中文正文)" w:hAnsi="等线(中文正文)" w:cs="等线(中文正文)" w:eastAsia="等线(中文正文)"/>
          <w:b w:val="false"/>
          <w:i w:val="false"/>
          <w:sz w:val="20"/>
        </w:rPr>
        <w:t>发言人1 答：新排采工艺的应用确实会影响气井的递减率，进而改变资产的生产曲线，这在做资产储量评估时会被考虑进去。新景新生成煤层气井投产带来的成本下降影响更为显著，但也包含了新工艺应用对存量资产的影响。</w:t>
      </w:r>
    </w:p>
    <w:p>
      <w:r>
        <w:rPr>
          <w:rFonts w:ascii="等线(中文正文)" w:hAnsi="等线(中文正文)" w:cs="等线(中文正文)" w:eastAsia="等线(中文正文)"/>
          <w:b w:val="false"/>
          <w:i w:val="false"/>
          <w:sz w:val="20"/>
        </w:rPr>
        <w:t/>
      </w:r>
    </w:p>
    <w:p>
      <w:pPr>
        <w:pStyle w:val="ab"/>
      </w:pPr>
      <w:r>
        <w:t>发言人1 问：自主销售的气量来源及其未来趋势如何？</w:t>
      </w:r>
    </w:p>
    <w:p>
      <w:r>
        <w:rPr>
          <w:rFonts w:ascii="等线(中文正文)" w:hAnsi="等线(中文正文)" w:cs="等线(中文正文)" w:eastAsia="等线(中文正文)"/>
          <w:b w:val="false"/>
          <w:i w:val="false"/>
          <w:sz w:val="20"/>
        </w:rPr>
        <w:t>发言人1 答：自主销售的气量来源于石罗西区块和大吉区块，未来随着新增产能的提升，自主销售的气量也会有所增长，同时保持一定的稳定性。</w:t>
      </w:r>
    </w:p>
    <w:p>
      <w:r>
        <w:rPr>
          <w:rFonts w:ascii="等线(中文正文)" w:hAnsi="等线(中文正文)" w:cs="等线(中文正文)" w:eastAsia="等线(中文正文)"/>
          <w:b w:val="false"/>
          <w:i w:val="false"/>
          <w:sz w:val="20"/>
        </w:rPr>
        <w:t/>
      </w:r>
    </w:p>
    <w:p>
      <w:pPr>
        <w:pStyle w:val="ab"/>
      </w:pPr>
      <w:r>
        <w:t>发言人1 问：沃邦今年上半年的利润中，是否包含持股的贸易公司，比如山西沃境？</w:t>
      </w:r>
    </w:p>
    <w:p>
      <w:r>
        <w:rPr>
          <w:rFonts w:ascii="等线(中文正文)" w:hAnsi="等线(中文正文)" w:cs="等线(中文正文)" w:eastAsia="等线(中文正文)"/>
          <w:b w:val="false"/>
          <w:i w:val="false"/>
          <w:sz w:val="20"/>
        </w:rPr>
        <w:t>发言人1 答：是的，沃邦今年上半年的利润中包含了山西沃境这个持股的贸易公司的贡献。</w:t>
      </w:r>
    </w:p>
    <w:p>
      <w:r>
        <w:rPr>
          <w:rFonts w:ascii="等线(中文正文)" w:hAnsi="等线(中文正文)" w:cs="等线(中文正文)" w:eastAsia="等线(中文正文)"/>
          <w:b w:val="false"/>
          <w:i w:val="false"/>
          <w:sz w:val="20"/>
        </w:rPr>
        <w:t/>
      </w:r>
    </w:p>
    <w:p>
      <w:pPr>
        <w:pStyle w:val="ab"/>
      </w:pPr>
      <w:r>
        <w:t>发言人1 问：永和伟润下属的销售分公司进行的天然气贸易，是否被统计在5亿方的全口径数据里？</w:t>
      </w:r>
    </w:p>
    <w:p>
      <w:r>
        <w:rPr>
          <w:rFonts w:ascii="等线(中文正文)" w:hAnsi="等线(中文正文)" w:cs="等线(中文正文)" w:eastAsia="等线(中文正文)"/>
          <w:b w:val="false"/>
          <w:i w:val="false"/>
          <w:sz w:val="20"/>
        </w:rPr>
        <w:t>发言人1 答：永和伟润下属销售分公司的天然气贸易数据，在全口径统计时会包含抵消之前的数据，所以是被统计在内的。</w:t>
      </w:r>
    </w:p>
    <w:p>
      <w:r>
        <w:rPr>
          <w:rFonts w:ascii="等线(中文正文)" w:hAnsi="等线(中文正文)" w:cs="等线(中文正文)" w:eastAsia="等线(中文正文)"/>
          <w:b w:val="false"/>
          <w:i w:val="false"/>
          <w:sz w:val="20"/>
        </w:rPr>
        <w:t/>
      </w:r>
    </w:p>
    <w:p>
      <w:pPr>
        <w:pStyle w:val="ab"/>
      </w:pPr>
      <w:r>
        <w:t>发言人1 问：老井的自然递减率和新景的综合递减率具体是多少？</w:t>
      </w:r>
    </w:p>
    <w:p>
      <w:r>
        <w:rPr>
          <w:rFonts w:ascii="等线(中文正文)" w:hAnsi="等线(中文正文)" w:cs="等线(中文正文)" w:eastAsia="等线(中文正文)"/>
          <w:b w:val="false"/>
          <w:i w:val="false"/>
          <w:sz w:val="20"/>
        </w:rPr>
        <w:t>发言人1 答：对于老井和新景的递减率数据，抱歉，由于太过技术性，我未能掌握具体数值，无法提供给各位详细数据。</w:t>
      </w:r>
    </w:p>
    <w:p>
      <w:r>
        <w:rPr>
          <w:rFonts w:ascii="等线(中文正文)" w:hAnsi="等线(中文正文)" w:cs="等线(中文正文)" w:eastAsia="等线(中文正文)"/>
          <w:b w:val="false"/>
          <w:i w:val="false"/>
          <w:sz w:val="20"/>
        </w:rPr>
        <w:t/>
      </w:r>
    </w:p>
    <w:p>
      <w:pPr>
        <w:pStyle w:val="ab"/>
      </w:pPr>
      <w:r>
        <w:t>发言人1 问：当前日产量中，需要继续开采多少井才能维持稳态日产？</w:t>
      </w:r>
    </w:p>
    <w:p>
      <w:r>
        <w:rPr>
          <w:rFonts w:ascii="等线(中文正文)" w:hAnsi="等线(中文正文)" w:cs="等线(中文正文)" w:eastAsia="等线(中文正文)"/>
          <w:b w:val="false"/>
          <w:i w:val="false"/>
          <w:sz w:val="20"/>
        </w:rPr>
        <w:t>发言人1 答：目前没有具体的测算数据来确定维持稳态日产需继续开采的井数，因为随着新景和存量总数的变化，递减率可能在不同阶段有所不同，且数据并非标准数据。</w:t>
      </w:r>
    </w:p>
    <w:p>
      <w:r>
        <w:rPr>
          <w:rFonts w:ascii="等线(中文正文)" w:hAnsi="等线(中文正文)" w:cs="等线(中文正文)" w:eastAsia="等线(中文正文)"/>
          <w:b w:val="false"/>
          <w:i w:val="false"/>
          <w:sz w:val="20"/>
        </w:rPr>
        <w:t/>
      </w:r>
    </w:p>
    <w:p>
      <w:pPr>
        <w:pStyle w:val="ab"/>
      </w:pPr>
      <w:r>
        <w:t>发言人1 问：管道扩建的进度和建成后对利润的贡献情况？</w:t>
      </w:r>
    </w:p>
    <w:p>
      <w:r>
        <w:rPr>
          <w:rFonts w:ascii="等线(中文正文)" w:hAnsi="等线(中文正文)" w:cs="等线(中文正文)" w:eastAsia="等线(中文正文)"/>
          <w:b w:val="false"/>
          <w:i w:val="false"/>
          <w:sz w:val="20"/>
        </w:rPr>
        <w:t>发言人1 答：管道扩建进度先于气量上升，建设时会基于一定的增长假设进行测算，但具体数据不便透露。管道建设完工后，按照每天增加的气量和对应的管理费率，结合毛利率大致可以估算出其收入和利润贡献。</w:t>
      </w:r>
    </w:p>
    <w:p>
      <w:r>
        <w:rPr>
          <w:rFonts w:ascii="等线(中文正文)" w:hAnsi="等线(中文正文)" w:cs="等线(中文正文)" w:eastAsia="等线(中文正文)"/>
          <w:b w:val="false"/>
          <w:i w:val="false"/>
          <w:sz w:val="20"/>
        </w:rPr>
        <w:t/>
      </w:r>
    </w:p>
    <w:p>
      <w:pPr>
        <w:pStyle w:val="ab"/>
      </w:pPr>
      <w:r>
        <w:t>发言人1 问：对于剩余股权的收购，公司有何预期和节奏安排？</w:t>
      </w:r>
    </w:p>
    <w:p>
      <w:r>
        <w:rPr>
          <w:rFonts w:ascii="等线(中文正文)" w:hAnsi="等线(中文正文)" w:cs="等线(中文正文)" w:eastAsia="等线(中文正文)"/>
          <w:b w:val="false"/>
          <w:i w:val="false"/>
          <w:sz w:val="20"/>
        </w:rPr>
        <w:t>发言人1 答：剩余股权的收购是买卖双方协商一致的过程，公司希望价格越低越好，但卖方则希望价格越高。公司已经将沃邦并表且能做经营决策，从经营角度看并不急于收购剩余股权，更多关注双方协商谈判和市场预期的影响因素。</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2026-08-23T14:14:42Z</dcterms:created>
  <dc:creator>Apache POI</dc:creator>
</cp:coreProperties>
</file>