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晋西车轴 260821_原文</w:t>
      </w:r>
    </w:p>
    <w:p>
      <w:pPr>
        <w:jc w:val="center"/>
      </w:pPr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2026年08月23日 11:07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00:00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尊敬的各位投资者，大家上午好。欢迎大家参加近期车轴2026年半年度业绩说明会。我是公司董事总经理刘杰。在此我谨代表公司向参加本次业绩说明会的朋友们表示热烈的欢迎。向长期以来关注关心支持信息车流发展的朋友们表示衷心的感谢。下面由我向大家介绍定期车轴2026年上半年的经营情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00:33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第一部分公司基本情况。第一车轴成立于2000年12月，2004年5月在上上海证券交易所发行上市，股票代码为600495。控股股东为电器工业集团有限责任公司，实际控制人为中国兵器工业集团有限公司，截止2026年6月末，股东户数为79197户。公司主要从事车轴、铁路车辆、轮对调整、车架等轨道交通装备的研发、设计、制造业务，并以此为基础逐步拓展出各种防务装备、以智慧消防为基础的应急装备等新业务。具备轨道交通高品质车轴10万根以上，铁路车辆3000辆，瞄准特价7500辆份的生产能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01:32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第二部分，公司2026年的半年业绩解读情况。2026年的上半年，公司紧扣高质量发展主题，坚持稳中求进、以进促稳，统筹推进各项工作任务，在市场开拓、产品研发、深化改革等领域都实现了新的突破，取得了新的成效，为十五五开局之年高质量发展失去了势能、奠定了基础。截止到2026年6月30日，公司总资产41.0 3亿元，较年初增长4%点。请关注公众号思维纪要社，更多纪要请加微，西安20210130.78。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02:21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净资产32.80亿元，较年初增长0.10%。资产负债率20.07%，稳定在较好水平。2026年上半年，公司实现营业收入6.6 3亿元，同比增长9.11%，实现归母净利润1978万元，同比增长42.26%。每股收益0.016元，较上年同期增加33.33%。净资产收益率0.60%，较上年提高0.18个百分点，经营质效得到持续改善。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03:08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投资者朋友们，依据目前落实的市场订单和各项重点工作任务的推进情况，公司有信心完成年度目标。接下来的几个月，公司将继续紧密围绕发展战略和经营目标，全力组织主导产品的生产交付，推动各项工作任务的落地见效，不断提升公司治理效能与经营发展的质效，持续增强核心竞争力、盈利能力与风险管控能力，力争以稳健优良的经营业绩、规范高效的公司治理、坦诚畅通的投资者沟通，回馈广大投资者的信任与支持。今天，我们将就各位关心的问题进行充分的沟通交流，认真倾听大家宝贵的意见与建议，真诚希望大家坚定对近期车轴未来发展的信心，共同推动近期车轴高质量发展。下面正式进入问答交流环节，欢迎大家积极参与提问。</w:t>
      </w:r>
    </w:p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2026-08-23T03:17:03Z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E6636BB100BBAFBB4581D91E6DDB8754430BBE8CB3FDD89A9A98463F47DFE5CA7EDB9DEC4459EFD4A81797EC0F1F40F2506A84C31A5B28C152EE2C765002CE9DC632035</vt:lpwstr>
  </property>
</Properties>
</file>