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香港交易所 260819_原文</w:t>
      </w:r>
    </w:p>
    <w:p>
      <w:pPr>
        <w:jc w:val="center"/>
      </w:pPr>
      <w:r>
        <w:rPr>
          <w:rFonts w:ascii="等线(中文正文)" w:hAnsi="等线(中文正文)" w:cs="等线(中文正文)" w:eastAsia="等线(中文正文)"/>
          <w:b w:val="false"/>
          <w:i w:val="false"/>
          <w:sz w:val="20"/>
        </w:rPr>
        <w:t>2026年08月21日 09:14</w:t>
      </w:r>
    </w:p>
    <w:p>
      <w:r>
        <w:rPr>
          <w:rFonts w:ascii="等线(中文正文)" w:hAnsi="等线(中文正文)" w:cs="等线(中文正文)" w:eastAsia="等线(中文正文)"/>
          <w:b w:val="false"/>
          <w:i w:val="false"/>
          <w:sz w:val="20"/>
        </w:rPr>
        <w:t>发言人1   00:01</w:t>
      </w:r>
    </w:p>
    <w:p>
      <w:r>
        <w:rPr>
          <w:rFonts w:ascii="等线(中文正文)" w:hAnsi="等线(中文正文)" w:cs="等线(中文正文)" w:eastAsia="等线(中文正文)"/>
          <w:b w:val="false"/>
          <w:i w:val="false"/>
          <w:sz w:val="20"/>
        </w:rPr>
        <w:t>请参会人员务必注意，本次电话会议交流内容仅限参会人员内部参考，任何机构或个人不得以任何形式对电话会议任何内容进行泄露或外发，请勿以任何方式索要、泄露、散布、转发电话会议纪要。任何泄露电话会议纪要等信息的行为均为侵权行为。申万宏源研究保留追究泄露转发者法律责任的权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00:34</w:t>
      </w:r>
    </w:p>
    <w:p>
      <w:r>
        <w:rPr>
          <w:rFonts w:ascii="等线(中文正文)" w:hAnsi="等线(中文正文)" w:cs="等线(中文正文)" w:eastAsia="等线(中文正文)"/>
          <w:b w:val="false"/>
          <w:i w:val="false"/>
          <w:sz w:val="20"/>
        </w:rPr>
        <w:t>各位投资者晚上好，我是申万非银团队的成员金李丹。今天是我们这个重点报告巡讲的个股深度板块的第四篇，港交所的一个成长型重估。这是我们对港交所交所的第二篇深度，主要想站在估值的角度去进行一个分析。在汇报之前的话，我们先讲一下港交所整体的一个概况，包括它的一个组织架构，股东背景，一个一立模式。然后再讲我们对它的一个重估逻辑。港交所是全球主要的交易所集团之一，它其实也是在合并的一个基础上成立的。我们看到2000年那一块，联交所、期交所，包括像香港结算合并为这个香港交易所，并且当年是实现了一个上市，所以我们讲港交所它既是一家交易所，也是一家上市的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01:23</w:t>
      </w:r>
    </w:p>
    <w:p>
      <w:r>
        <w:rPr>
          <w:rFonts w:ascii="等线(中文正文)" w:hAnsi="等线(中文正文)" w:cs="等线(中文正文)" w:eastAsia="等线(中文正文)"/>
          <w:b w:val="false"/>
          <w:i w:val="false"/>
          <w:sz w:val="20"/>
        </w:rPr>
        <w:t>港交所作为中国香港唯一的综合金融交易所，我们认为它是具备区垄断性和交易清算一体化的一个双重特征。从股东结构去看的话，它整体的一个结构是比较分散的。香港特区政府是唯一的次要控制人，持股比例在5%以上。按照规定，如果说有机构想要持股港交所5%以上的股份，他需要去咨询香港财政司司长，同意之后给到一个书面核准之后才可以实现。因此我们讲港交所的一个股权结构也是具有比较显著的一个监管特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01:56</w:t>
      </w:r>
    </w:p>
    <w:p>
      <w:r>
        <w:rPr>
          <w:rFonts w:ascii="等线(中文正文)" w:hAnsi="等线(中文正文)" w:cs="等线(中文正文)" w:eastAsia="等线(中文正文)"/>
          <w:b w:val="false"/>
          <w:i w:val="false"/>
          <w:sz w:val="20"/>
        </w:rPr>
        <w:t>那从他的一个商业模式上去看的话，港交所本质是连接中国内地和国际资本市场的运营商。他是根据他所买卖的产品来提供交易结算、上市纯托管服务，来并且收取一定的一个手续费。所以我们会看到它的盈利核心因子在于于整个港股市场的交投活跃度和这个IPO的一个活跃度。从公司整体盈利模式去看，它处于一个轻资产运营的模式，基本上是不占用资本金的。那么收入按照这个收费类型去分的话，大概可以分成像交易费、结算及交收费，上市费、存托管费、市场资料费以及投资收益等。因为它是具备比较强的一个区域垄断性的，所以我们会感觉到它的交易结算费的一个可控性是比较高的。目前它的收入结构当中，和成交额挂钩的交易费和结算费合计占比是超过60%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02:51</w:t>
      </w:r>
    </w:p>
    <w:p>
      <w:r>
        <w:rPr>
          <w:rFonts w:ascii="等线(中文正文)" w:hAnsi="等线(中文正文)" w:cs="等线(中文正文)" w:eastAsia="等线(中文正文)"/>
          <w:b w:val="false"/>
          <w:i w:val="false"/>
          <w:sz w:val="20"/>
        </w:rPr>
        <w:t>第二个上市费的话，占比大概是在大个位数的一个水平。存货款服务费的话大概占比在4%到5%，市场服务费市场数据占比也是在4%到5%。投资收益的占比波动性比较大。历史上的话大概是在20%上下的一个波动，这是它的一个收入端。在成本端，港交所它的一个成本主要是增速相对来说比较刚性的一个职工薪酬。好，这个是第一大块，大概占比他营业支出超过60%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03:18</w:t>
      </w:r>
    </w:p>
    <w:p>
      <w:r>
        <w:rPr>
          <w:rFonts w:ascii="等线(中文正文)" w:hAnsi="等线(中文正文)" w:cs="等线(中文正文)" w:eastAsia="等线(中文正文)"/>
          <w:b w:val="false"/>
          <w:i w:val="false"/>
          <w:sz w:val="20"/>
        </w:rPr>
        <w:t>第二块的话就是资讯技术支出这一块，大概占比在15%左右。因为我们说这两块的一个增速相对来说就比较稳定，所以港交所它的一个营业支出长期来说都是比较稳定可控的。由于它的营收和成本两头都比较稳定，使得这家公司它可以保持业绩常年稳定的一个增长。我们拉长周期去看的话，营收归母净利润如果从2012年到2025年，K增速分别能够在11%和12%左右，那么净利率的话能够稳定在60%以上。那么ROE的话，这家公司常年也是稳定在20%以上的水平，25年甚至是超过了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04:00</w:t>
      </w:r>
    </w:p>
    <w:p>
      <w:r>
        <w:rPr>
          <w:rFonts w:ascii="等线(中文正文)" w:hAnsi="等线(中文正文)" w:cs="等线(中文正文)" w:eastAsia="等线(中文正文)"/>
          <w:b w:val="false"/>
          <w:i w:val="false"/>
          <w:sz w:val="20"/>
        </w:rPr>
        <w:t>我想因为港交所它整体业绩是比较稳定的，包括它的运营模式又是轻资本的一个运营模式，所以使得它天然的具有比较强的一个股东回报的一个驱动力。我们去看它常年的分红率是维持在90%以上的一个高。对。那么以上的话是对于港交所整体概况的介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04:18</w:t>
      </w:r>
    </w:p>
    <w:p>
      <w:r>
        <w:rPr>
          <w:rFonts w:ascii="等线(中文正文)" w:hAnsi="等线(中文正文)" w:cs="等线(中文正文)" w:eastAsia="等线(中文正文)"/>
          <w:b w:val="false"/>
          <w:i w:val="false"/>
          <w:sz w:val="20"/>
        </w:rPr>
        <w:t>接下来回到本片深度。我们首先能看到近期港交所的一个股价走势，也是走出了比较深的一个V字型反弹。回到5月份中旬的话，在整体美联储降息推迟甚至预期弱化的情况之下，包括像港股一级市场ITO再融资解禁的持续抽水，以及港股盈利预期下修的背景之下，我们看到对于美元流动性高度敏感的港股，它的一个估值是受到了一定的一个压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04:44</w:t>
      </w:r>
    </w:p>
    <w:p>
      <w:r>
        <w:rPr>
          <w:rFonts w:ascii="等线(中文正文)" w:hAnsi="等线(中文正文)" w:cs="等线(中文正文)" w:eastAsia="等线(中文正文)"/>
          <w:b w:val="false"/>
          <w:i w:val="false"/>
          <w:sz w:val="20"/>
        </w:rPr>
        <w:t>但是到6月中旬，在整个外围市场开始慢慢的缓和，那港交所也开始了它的止跌修复之路，目前的话它整体的PE还是在27倍左右的位置。这个估值水平大概是在近十年7%的分位数。那相较于它历史估值是处于一个严重被低估的一个状态。但目前这家公司整个基本面还是比较好的。所以接下来我们也想通过复盘港交所的一个历史性估值涨落，来说明它的一个估值是有上下限的。并且目前它是需要一个被重估的一个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05:18</w:t>
      </w:r>
    </w:p>
    <w:p>
      <w:r>
        <w:rPr>
          <w:rFonts w:ascii="等线(中文正文)" w:hAnsi="等线(中文正文)" w:cs="等线(中文正文)" w:eastAsia="等线(中文正文)"/>
          <w:b w:val="false"/>
          <w:i w:val="false"/>
          <w:sz w:val="20"/>
        </w:rPr>
        <w:t>这个报告主要是分成两个部分去讨论。第一部分我们想通过复盘历史上三次港交所的一个估值涨落，来说明它的一个上下限。第二部分我们想去讨论当前依然能够驱动港交所估值修复的因素有哪些。首先我们会去复盘2014年到2015年，以及2017年到2018年，2020年到2021年三次港交所的一个估值的一个涨和落。我们会整体感觉到它的估值影响因素，包括它自身的一个盈利能力，以及这个无风险利率，以及港股这一块的一个资本市场政策刺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05:56</w:t>
      </w:r>
    </w:p>
    <w:p>
      <w:r>
        <w:rPr>
          <w:rFonts w:ascii="等线(中文正文)" w:hAnsi="等线(中文正文)" w:cs="等线(中文正文)" w:eastAsia="等线(中文正文)"/>
          <w:b w:val="false"/>
          <w:i w:val="false"/>
          <w:sz w:val="20"/>
        </w:rPr>
        <w:t>我们看到2014年到15年，港交所整体的一个估值水平是在29倍到67倍之间。这一段的一个涨幅，主要还是来自于这个资本市场的改革，包括当时A区的一个价差比较大所带来的。我们回顾去看的话，14年4月份，中国内地和中国香港两地证监会就同时宣布要去做这个沪港通的一个试点。那么在这个政策刺激之下，驱动港交所它那个估值水平从30倍大概提升到了36倍的一个样子。到了2014年11月份，沪港通正式开闸的时候，其实这个时候港交所估值端没有什么明显的变化。一方面也是市场提前交易的一个预期，另外一方面是当时公募险资的这种机构资金，它还没有被监管去明确能否去投这个港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06:43</w:t>
      </w:r>
    </w:p>
    <w:p>
      <w:r>
        <w:rPr>
          <w:rFonts w:ascii="等线(中文正文)" w:hAnsi="等线(中文正文)" w:cs="等线(中文正文)" w:eastAsia="等线(中文正文)"/>
          <w:b w:val="false"/>
          <w:i w:val="false"/>
          <w:sz w:val="20"/>
        </w:rPr>
        <w:t>然后像个人投资者的话，对于这种做空机制比较成熟，包括涨跌幅没有什么限制，港股市场也是比较谨慎的那到了2015年3月份，监管这个时候就明确了公募可以参与这个沪港通，同时险资被允许去请关注公众号思维纪要社，更多纪要请加V西安20210130。投港股市场创业板的一个股票，叠加当时整体AH的一个溢价率还在比较高的水平。所以我们看到那个时候，南向资金是快速流入了一个港股市场，也带动了港交所整体的估值拉到了67倍的一个高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07:20</w:t>
      </w:r>
    </w:p>
    <w:p>
      <w:r>
        <w:rPr>
          <w:rFonts w:ascii="等线(中文正文)" w:hAnsi="等线(中文正文)" w:cs="等线(中文正文)" w:eastAsia="等线(中文正文)"/>
          <w:b w:val="false"/>
          <w:i w:val="false"/>
          <w:sz w:val="20"/>
        </w:rPr>
        <w:t>后续来到2015年6月份的时候，这个时候主要是因为内地这个A股去杠杆有一个快速的下跌，引发了全球对于中国金融的一个担忧。港股它作为一个离岸市场，首当从，但是那个时候它的估值也没有跌破30倍这个下限。这个是14年到15年这一轮复盘，第二轮是2017年到2018年，港交所整体估值是在28倍到54倍左右。这个时候的一个涨幅主动主要来自于这个盈利修复，包括港交所开始做一些上市制度的改革。同样我们去进行一个复盘，当时基于之前沪港通的运平稳是运行。我们看到16年末的时候，深港通开启了。互联互通的开启为南向资金流入港股市场提供了比较好的一个制度保障。那16年到17年，在一系列供给侧改革之下，我们会看到市场对于企业的一个盈利修复预期是比较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08:18</w:t>
      </w:r>
    </w:p>
    <w:p>
      <w:r>
        <w:rPr>
          <w:rFonts w:ascii="等线(中文正文)" w:hAnsi="等线(中文正文)" w:cs="等线(中文正文)" w:eastAsia="等线(中文正文)"/>
          <w:b w:val="false"/>
          <w:i w:val="false"/>
          <w:sz w:val="20"/>
        </w:rPr>
        <w:t>如果我们站在17年一季度那个节点去看市场，对于恒生指数成分股，在当年全年那个净利润预测，相较于在2016年那个节点，是有60%以上的公司都获得了一个盈利预测的一个上调。实际数据出来之后也确实如此。2017年半年报，恒生指数成分股的一个净利润同比增速达到了15%，那个环比增速达到了59%点。我们看到这个盈利修复是一方面。另外一方面当时港股市场它确实是全球资本市场的一个估值洼地，所以是吸引了很多外资，包括南向资金流入港股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08:57</w:t>
      </w:r>
    </w:p>
    <w:p>
      <w:r>
        <w:rPr>
          <w:rFonts w:ascii="等线(中文正文)" w:hAnsi="等线(中文正文)" w:cs="等线(中文正文)" w:eastAsia="等线(中文正文)"/>
          <w:b w:val="false"/>
          <w:i w:val="false"/>
          <w:sz w:val="20"/>
        </w:rPr>
        <w:t>那17年是港交所估值缓慢爬升新的一年，大概是从三十多倍爬到了45倍的一个样子。它真正的峰值是出现在18年初，当时一方面是美元走弱，另外一方面香港市场开始做IPO的一个改革，去允许那些未盈利的科技公司，包括去允许同股不同权的公司赴港二次上市。整体当时整个市场情绪是比较高涨的那这个时候港交所PE也被拉到了54倍左右，再往后看估值就开始回落了。主要是因为18年三月份，随着中美贸易战略的一个点燃，包括美联储的一个降息加息，使得港交所的一个估值是跌破40倍的一个中枢。但是我们看到18年十月份那一会儿，中美贸易战是有一个暂停，包括A股开始做一个股指的一个疏困。我们看到港交所估值是进入到了一个平台修复期，大概是回到了30倍以上的一个位置。第三段的话是2020年到2021年，我们去看港交所这个时候的一个估值，大概是在29倍到68倍的一个样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10:00</w:t>
      </w:r>
    </w:p>
    <w:p>
      <w:r>
        <w:rPr>
          <w:rFonts w:ascii="等线(中文正文)" w:hAnsi="等线(中文正文)" w:cs="等线(中文正文)" w:eastAsia="等线(中文正文)"/>
          <w:b w:val="false"/>
          <w:i w:val="false"/>
          <w:sz w:val="20"/>
        </w:rPr>
        <w:t>那19年那一块的话，整个经济是恢复了欣欣向荣。全球都是一个宽松的货币环境，出现了一个比较资产荒的一个问题。我们看到因为前期港交所他一直在做IPU的一个改革，很多新经济公司是为快速涌入了港股市场。当时港股市场包含有鲁大师，包括新东方等等在内的57家新经济公司也上市。此外的话，像阿里巴巴在19年也是带头在港二次上市，给中概股回流做了一个比较好的一个示范。所以我们看到在2020年美国通过外国公司问责法，使得港股市场迎来了一波比较好的中概股回流潮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10:37</w:t>
      </w:r>
    </w:p>
    <w:p>
      <w:r>
        <w:rPr>
          <w:rFonts w:ascii="等线(中文正文)" w:hAnsi="等线(中文正文)" w:cs="等线(中文正文)" w:eastAsia="等线(中文正文)"/>
          <w:b w:val="false"/>
          <w:i w:val="false"/>
          <w:sz w:val="20"/>
        </w:rPr>
        <w:t>那我们看到说当市场它开始认可港交所作为一个新经济，包括中概股书面一个定位的时候，那它的一个估值就可以被拉到将近70倍左右的位置，到了2021年它的估值开始回落。一方面也是受到大家市场在交易美联储加息，美债利率的一个快速上行。外资和南向资金开始从过去他们想要去争夺在港的一个定价权，变成了想要去逃离这个港股避险。另外一方面是当时港府提出要加这个印花税，使得市场情绪是受到了一定的一个冲击，这个时候港交所估值虽然说从高位回落，但是也没有跌破45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11:19</w:t>
      </w:r>
    </w:p>
    <w:p>
      <w:r>
        <w:rPr>
          <w:rFonts w:ascii="等线(中文正文)" w:hAnsi="等线(中文正文)" w:cs="等线(中文正文)" w:eastAsia="等线(中文正文)"/>
          <w:b w:val="false"/>
          <w:i w:val="false"/>
          <w:sz w:val="20"/>
        </w:rPr>
        <w:t>那我们再说一下2025年，2025年港股的一个上涨，还是来源于这个流动性的一个修复。在一季度的时候，因为deep seek大模型的催化，使得全球就开始开启了对中国科技的一个价值的一个重估，港股做出了一个流动性驱动的一个修复行情。但四月份的话，就特朗普政府对于对华征高额的一个关税，就引发了这个贸易的摩擦，所以使得港股是受到了一定的一个重挫。当时整个恒指单月是下跌了将近10%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11:51</w:t>
      </w:r>
    </w:p>
    <w:p>
      <w:r>
        <w:rPr>
          <w:rFonts w:ascii="等线(中文正文)" w:hAnsi="等线(中文正文)" w:cs="等线(中文正文)" w:eastAsia="等线(中文正文)"/>
          <w:b w:val="false"/>
          <w:i w:val="false"/>
          <w:sz w:val="20"/>
        </w:rPr>
        <w:t>然后我们看到后续的话，从四月末开始是有一些反弹。但十月份之后，我们看到一方面是由于当时是一个政策真空期，资金它是有获利了结的需求的。另外一方面，确实25年年末那一块儿，香港那一块是有一个限售股解禁的一个高峰期。所以流动性是有一定的一个承压的，导致大家的一个风偏是有一定的一个下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12:17</w:t>
      </w:r>
    </w:p>
    <w:p>
      <w:r>
        <w:rPr>
          <w:rFonts w:ascii="等线(中文正文)" w:hAnsi="等线(中文正文)" w:cs="等线(中文正文)" w:eastAsia="等线(中文正文)"/>
          <w:b w:val="false"/>
          <w:i w:val="false"/>
          <w:sz w:val="20"/>
        </w:rPr>
        <w:t>不管怎么说，我们通过复盘是得到港交所它的一个估值。PE基本上底部在30倍左右，那么向上弹性可以达到60到70倍的一个位置。再看我再看现在的情况，目前港交所估值大概是在27倍左右，也是回到了近十年7%的一个分位数。当然现在的一个公司基本面是否匹配它这个估值？我们去看港交所的一个估值，它从内外的话，从外部看主要是受美联储货币政策影响，包括受中国内地的一个资本市场的一个改革影响。我们考虑到说现在中资企业占比港股市值是比较高的，并且南向资金对于港股的一个ADP贡献量已经超过了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12:58</w:t>
      </w:r>
    </w:p>
    <w:p>
      <w:r>
        <w:rPr>
          <w:rFonts w:ascii="等线(中文正文)" w:hAnsi="等线(中文正文)" w:cs="等线(中文正文)" w:eastAsia="等线(中文正文)"/>
          <w:b w:val="false"/>
          <w:i w:val="false"/>
          <w:sz w:val="20"/>
        </w:rPr>
        <w:t>所以我们认为港股它对于海外干扰因素敏感性是在下降的。而对于中国内地、中国香港两地互联互通政策这一端的一个利好的一个敏感性是在上升的，这个是外部。从内部的话，其实还是和港交所自身的一个盈利能力，包括它的一个港股资本市场改革催化去挂钩的。所以我们就从这几个维度去入手看。首先一方面的话，就是从中国内地和中国香港两地互联互通的政策，最近还是在不断的加深。我们会看近期的话，香港证监会和中国证监会也是联合出了一系列的深化合作的一个措施，包括像这个融资端去鼓励境内的一个企业赴港上市融资，包括去鼓励港股上市公司去回境内上市，同时也鼓励香港企业到内地发债。从这个投资端，我们看到最近五年期中国国债期货，已经在港交所正式挂牌上市了。并且两地监管也是提出未来会，推出更多基于中国资产指数产品等，这个是改革政策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14:03</w:t>
      </w:r>
    </w:p>
    <w:p>
      <w:r>
        <w:rPr>
          <w:rFonts w:ascii="等线(中文正文)" w:hAnsi="等线(中文正文)" w:cs="等线(中文正文)" w:eastAsia="等线(中文正文)"/>
          <w:b w:val="false"/>
          <w:i w:val="false"/>
          <w:sz w:val="20"/>
        </w:rPr>
        <w:t>从自身盈利政策盈利端看，我们看到港交所它作为一家上市的交易所，它完全是轻资产的运营模式。它收入端最核心的交易和结算费实际上就是ADP成费率的一个模式。也就是说明确了它的盈利核心是港股等于ADP之后，我们再去拆解这个ADP。ADP实际上就等于总市值乘上换手率。然后我们去看这两个指标，实际上都是在改善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14:28</w:t>
      </w:r>
    </w:p>
    <w:p>
      <w:r>
        <w:rPr>
          <w:rFonts w:ascii="等线(中文正文)" w:hAnsi="等线(中文正文)" w:cs="等线(中文正文)" w:eastAsia="等线(中文正文)"/>
          <w:b w:val="false"/>
          <w:i w:val="false"/>
          <w:sz w:val="20"/>
        </w:rPr>
        <w:t>第一个总市值这一块，我们会看到主要和它的一个IPO制度相关。它从18年开始就持续的在做IPO的一个改革。从过去的吸引未盈利科技企业，吸引中概股回流之后，目前就开始和中国内地去加强IPO层面的一个互联互通。成果也是比较明显的。我们会看到目前在港股那块，新经济公司的一个市值占比超过了35%。这个数据是超过A股的一个市值市场结构的，但是依然它没有达到美股，包括英国，包括日本等成熟资本市场的一个结构的一个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15:07</w:t>
      </w:r>
    </w:p>
    <w:p>
      <w:r>
        <w:rPr>
          <w:rFonts w:ascii="等线(中文正文)" w:hAnsi="等线(中文正文)" w:cs="等线(中文正文)" w:eastAsia="等线(中文正文)"/>
          <w:b w:val="false"/>
          <w:i w:val="false"/>
          <w:sz w:val="20"/>
        </w:rPr>
        <w:t>但2025年也发生了一定的改变，我们看到2025年香港IPO的节奏是明显加快。和之前不一样的是，之前大家可能会觉得数量层面是在恢复，但是质量是有一些分化的。而2025年市场对于这个上市企业的一个筛选标准更为严格了。并且那个时候上市的更多还是以这个科技先进制造，包括像生物医药等领域的一个新股为主。包括像今年5月份，香港那边监管也是推出了一个科企的一个专线，专门去电力特专科技公司，包括像这些生物科技公司去申请上市。所以我们最后看到结果是港股它依然是汇聚了一批科技含量比较高，未来成长潜力比较大的一些优质企业。因此我们觉得说，港股的成长性是在提升的，并且往后去看相较于成熟市场依然是有一定提升空间。这个是从总市值方面去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16:03</w:t>
      </w:r>
    </w:p>
    <w:p>
      <w:r>
        <w:rPr>
          <w:rFonts w:ascii="等线(中文正文)" w:hAnsi="等线(中文正文)" w:cs="等线(中文正文)" w:eastAsia="等线(中文正文)"/>
          <w:b w:val="false"/>
          <w:i w:val="false"/>
          <w:sz w:val="20"/>
        </w:rPr>
        <w:t>从另一个盈利因子换手率方向去看，我们觉得换手率的提升主要来源于一方面是新经济占比的提升，另外一方面是来源于南向持仓的一个占比提升。我们看这个事情从2025年也开始有了一些改善。2025年我们看到很多险资和公募都是在进入这个港股市场。比如说像公募持有这个港股市值绝对额和占比其实都达到了历史的一个新高。到了2026年也是一样的，以一季度末的一个数据来看，主动权基金持有港股市值达到了4837亿，这个占比已经达到了14%，14。然后从这个保险这一侧去看的话，我们根据中国银行保险报去看像2025年全年这个险企举牌上市公司是41次，其中举了这个H股的占比是超过了八成。所以我们现在感觉到南向的ADT占到港股市场的一个比重是越来越高了。这个是它另外一个盈利因子，换手率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17:09</w:t>
      </w:r>
    </w:p>
    <w:p>
      <w:r>
        <w:rPr>
          <w:rFonts w:ascii="等线(中文正文)" w:hAnsi="等线(中文正文)" w:cs="等线(中文正文)" w:eastAsia="等线(中文正文)"/>
          <w:b w:val="false"/>
          <w:i w:val="false"/>
          <w:sz w:val="20"/>
        </w:rPr>
        <w:t>然后最后落到估值层面。估值层面我们看到从他成长性角度去看的话，以及它现在的一个估值去看，它是一个严重被低估的一个位置。它今天也出了一个中报，中报表现还是比较符合预期的。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17:26</w:t>
      </w:r>
    </w:p>
    <w:p>
      <w:r>
        <w:rPr>
          <w:rFonts w:ascii="等线(中文正文)" w:hAnsi="等线(中文正文)" w:cs="等线(中文正文)" w:eastAsia="等线(中文正文)"/>
          <w:b w:val="false"/>
          <w:i w:val="false"/>
          <w:sz w:val="20"/>
        </w:rPr>
        <w:t>我们给他全年的一个26年的一个净利润预测大概是在200亿左右。按照200亿去乘上历史上我们认为比较合理的一个估值，在大概是在30到35倍左右，是一个底部。按照这个底部估值去保守预测，那么港交所的合理的一个市值预测大概是在7000亿左右。而今天港交所的一个市值其实才五千多亿。所以我们会看到它的一个上行空间，大概还是有30%左右。所以我们给到他一个买入的一个评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17:56</w:t>
      </w:r>
    </w:p>
    <w:p>
      <w:r>
        <w:rPr>
          <w:rFonts w:ascii="等线(中文正文)" w:hAnsi="等线(中文正文)" w:cs="等线(中文正文)" w:eastAsia="等线(中文正文)"/>
          <w:b w:val="false"/>
          <w:i w:val="false"/>
          <w:sz w:val="20"/>
        </w:rPr>
        <w:t>以上是我们飞云团队港交所的一个深度汇报。往后的话我们依然是有四篇个股的深度汇报和大家做分享。时间也是在晚上的七点半，欢迎各位投资者持续的关注和参与。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18:14</w:t>
      </w:r>
    </w:p>
    <w:p>
      <w:r>
        <w:rPr>
          <w:rFonts w:ascii="等线(中文正文)" w:hAnsi="等线(中文正文)" w:cs="等线(中文正文)" w:eastAsia="等线(中文正文)"/>
          <w:b w:val="false"/>
          <w:i w:val="false"/>
          <w:sz w:val="20"/>
        </w:rPr>
        <w:t>请参会人员务必注意，本次电话会议交流内容仅限参会人员内部参考。任何机构或个人不得以任何形式对电话会议任何内容进行泄露或外发，请勿以任何方式是索要、泄露、散布、转发电话会议纪要、任何泄露电话会议纪要等信息的行为均为侵权行为。申万宏源研究保留追究泄露转发者法律责任的全力。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2026-08-21T01:16:23Z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E6636BB100BBAFBB4581D91E6DDB85143336BE8CC3FDD01F1A51463F47DFE5BA8E0B9DEC495AEFD4A81B470D281F40995F66D4C31E5B28465D1B9C765902CED6C83B635</vt:lpwstr>
  </property>
</Properties>
</file>