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PartName="/docProps/custom.xml" ContentType="application/vnd.openxmlformats-officedocument.custom-propertie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app.xml" Type="http://schemas.openxmlformats.org/officeDocument/2006/relationships/extended-properties"/><Relationship Id="rId3" Target="docProps/core.xml" Type="http://schemas.openxmlformats.org/package/2006/relationships/metadata/core-properties"/><Relationship Id="rId4" Type="http://schemas.openxmlformats.org/officeDocument/2006/relationships/custom-properties" Target="docProps/custom.xml"/></Relationships>
</file>

<file path=word/document.xml><?xml version="1.0" encoding="utf-8"?>
<w:document xmlns:w="http://schemas.openxmlformats.org/wordprocessingml/2006/main">
  <w:body>
    <w:p>
      <w:pPr>
        <w:pStyle w:val="ac"/>
      </w:pPr>
      <w:r>
        <w:t>液冷突围-算力时代的热管理变局 260819_原文</w:t>
      </w:r>
    </w:p>
    <w:p>
      <w:pPr>
        <w:jc w:val="center"/>
      </w:pPr>
      <w:r>
        <w:rPr>
          <w:rFonts w:ascii="等线(中文正文)" w:hAnsi="等线(中文正文)" w:cs="等线(中文正文)" w:eastAsia="等线(中文正文)"/>
          <w:b w:val="false"/>
          <w:i w:val="false"/>
          <w:sz w:val="20"/>
        </w:rPr>
        <w:t>2026年08月21日 09:14</w:t>
      </w:r>
    </w:p>
    <w:p>
      <w:r>
        <w:rPr>
          <w:rFonts w:ascii="等线(中文正文)" w:hAnsi="等线(中文正文)" w:cs="等线(中文正文)" w:eastAsia="等线(中文正文)"/>
          <w:b w:val="false"/>
          <w:i w:val="false"/>
          <w:sz w:val="20"/>
        </w:rPr>
        <w:t>发言人1   00:00</w:t>
      </w:r>
    </w:p>
    <w:p>
      <w:r>
        <w:rPr>
          <w:rFonts w:ascii="等线(中文正文)" w:hAnsi="等线(中文正文)" w:cs="等线(中文正文)" w:eastAsia="等线(中文正文)"/>
          <w:b w:val="false"/>
          <w:i w:val="false"/>
          <w:sz w:val="20"/>
        </w:rPr>
        <w:t>开始，请稍后。大家好，欢迎参加东吴汽车70AI系列3夜冷突围，算力时代的热管理变局。目前所有参会者均处于静音状态，下面开始播报声明。</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00:18</w:t>
      </w:r>
    </w:p>
    <w:p>
      <w:r>
        <w:rPr>
          <w:rFonts w:ascii="等线(中文正文)" w:hAnsi="等线(中文正文)" w:cs="等线(中文正文)" w:eastAsia="等线(中文正文)"/>
          <w:b w:val="false"/>
          <w:i w:val="false"/>
          <w:sz w:val="20"/>
        </w:rPr>
        <w:t>东吴证券研究所提醒您，本次电话会议仅面向机构投资者或受邀客户、第三方专家发言内容仅代表其个人观点，所有信息或所表述的意见均不构成对具体证券在具体价位、具体时点、具体市场表现的判断或投资建议。未经合法授权严禁录音转发及相关解读，涉嫌违反上述情形的，我们将保留追究法律责任的权利。感谢您给予的理解和配合，谢谢。</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01:06</w:t>
      </w:r>
    </w:p>
    <w:p>
      <w:r>
        <w:rPr>
          <w:rFonts w:ascii="等线(中文正文)" w:hAnsi="等线(中文正文)" w:cs="等线(中文正文)" w:eastAsia="等线(中文正文)"/>
          <w:b w:val="false"/>
          <w:i w:val="false"/>
          <w:sz w:val="20"/>
        </w:rPr>
        <w:t>各位投资者大家好，我是东吴汽车的郭雨萌。今天的话主要是跟大家分享一下我们叶轮的这篇报告的一个内容。首先的话还是从整个行业的角度上去给大家分析一下我们现在这个液冷的一个技术的方案，最后的话再落到供应链的去做一个推荐。</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01:26</w:t>
      </w:r>
    </w:p>
    <w:p>
      <w:r>
        <w:rPr>
          <w:rFonts w:ascii="等线(中文正文)" w:hAnsi="等线(中文正文)" w:cs="等线(中文正文)" w:eastAsia="等线(中文正文)"/>
          <w:b w:val="false"/>
          <w:i w:val="false"/>
          <w:sz w:val="20"/>
        </w:rPr>
        <w:t>从整个行业的角度上来讲的话，从业冷本身就是将数据中心内部里面服务器内部的一个芯片的热量，从服务器内部通过这种money for的UQD，冷板的一个热量，把这些热量散到机房外面去。所以这里面的话大概是分为，一个是整个液冷机柜这块的一个散热，涉及到的主要是冷板上的一些产品。这另外的话是通过管路把高温的一个冷却液的话运送到这个CDU这边来。然后CDU这边的话再带到一次侧这边去做冷却，所以这是整个结构上来讲的话，液冷的一个产品，我们主要涉及到的这价值量上来说的话，这个液冷机柜这一块的话大概占个30%。</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02:21</w:t>
      </w:r>
    </w:p>
    <w:p>
      <w:r>
        <w:rPr>
          <w:rFonts w:ascii="等线(中文正文)" w:hAnsi="等线(中文正文)" w:cs="等线(中文正文)" w:eastAsia="等线(中文正文)"/>
          <w:b w:val="false"/>
          <w:i w:val="false"/>
          <w:sz w:val="20"/>
        </w:rPr>
        <w:t>CDU的话整体也是在大概在30%左右的一个占比。所以从价值量上来说的话，不管是液冷机柜内部的这个冷板，还是CDU里面的泵换热器等等一些产品。以及一次测一冷却塔里面的一次一次测的一些冷水机组，都是目前这个里面的一些核心的一些产品。所以就是我们整个这块的一个结构的情况。</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02:49</w:t>
      </w:r>
    </w:p>
    <w:p>
      <w:r>
        <w:rPr>
          <w:rFonts w:ascii="等线(中文正文)" w:hAnsi="等线(中文正文)" w:cs="等线(中文正文)" w:eastAsia="等线(中文正文)"/>
          <w:b w:val="false"/>
          <w:i w:val="false"/>
          <w:sz w:val="20"/>
        </w:rPr>
        <w:t>目前来讲的话，整个液冷这一块的一个效率上来说，相较于风冷的优势还是比较明显的。不光是这个能耗上来讲的话，因为液冷的技术，也因为液冷这块的这个传热路径比较短，换热效率也比较高，制冷的效率会更高一些。所以尤其是面对一些瞬时冷却等等的一些特殊情况下的话，会对这个液冷提出一个更高的要求。所以这也是我们现在这个阶段，大家全部的把整块整个的这个呃方案都切成液冷的一个原因。尤其是NV这边，从这个GB了200到300再到Robin这边，整个液冷都是一个必备的一个选项。</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03:36</w:t>
      </w:r>
    </w:p>
    <w:p>
      <w:r>
        <w:rPr>
          <w:rFonts w:ascii="等线(中文正文)" w:hAnsi="等线(中文正文)" w:cs="等线(中文正文)" w:eastAsia="等线(中文正文)"/>
          <w:b w:val="false"/>
          <w:i w:val="false"/>
          <w:sz w:val="20"/>
        </w:rPr>
        <w:t>这也是目前来看，随着AI芯片功率的逐步的一个增加，这也是整个机柜的一个功率密度也会更越来越高，所以这也是整个这块儿的一个趋势。我们对比来看的话，因为整个英伟达这边的一个芯片，到了ruby ultra这边的芯片的一个功率，最大的一个理论功耗的话也达到了大概四千多万。这也是从这个角度上来讲，对于整个机柜的功率的要求会有一个比较大幅的一个增加。那这里面也带来了不管是在在这个液冷板还是在泵，以及整个CDU的一个功率的要求都会越来越高，也是目前来看的话，其实是处在一个通胀的环节。那整个的液冷这一块，整个Robin这边的机柜的液冷的一个价格量的话，也从之前的大概9万美金提到了12万美金以上。</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04:40</w:t>
      </w:r>
    </w:p>
    <w:p>
      <w:r>
        <w:rPr>
          <w:rFonts w:ascii="等线(中文正文)" w:hAnsi="等线(中文正文)" w:cs="等线(中文正文)" w:eastAsia="等线(中文正文)"/>
          <w:b w:val="false"/>
          <w:i w:val="false"/>
          <w:sz w:val="20"/>
        </w:rPr>
        <w:t>那再往再往后面整个攻略的话，有希望能够往15万亿美金以上的这个价值量去走。所以其实整个应用这个环节有非常大的一个技术升级带来的价值量提升。这块也是我们现在这个阶段来讲，能够看能够能够看到这些产品不断升级的一个核心原因。像NV的话，这里面是NV和谷歌这两个几代机柜冷却方案的一个迭代，这里面其实能够看到，从第一代的冷却的方案，再到最新一代的冷却的方案。那这里面有一些产品持续的在做一些升级。那不管是从这个结构上来讲，还是未来在材料上来讲，液冷这一块都会有比较大的一个提升的一个机会，对吧？</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05:34</w:t>
      </w:r>
    </w:p>
    <w:p>
      <w:r>
        <w:rPr>
          <w:rFonts w:ascii="等线(中文正文)" w:hAnsi="等线(中文正文)" w:cs="等线(中文正文)" w:eastAsia="等线(中文正文)"/>
          <w:b w:val="false"/>
          <w:i w:val="false"/>
          <w:sz w:val="20"/>
        </w:rPr>
        <w:t>首先大家还是这里面变化比较大的，是整个的一个CDU。CDU的话也是类似于液冷的整个方案里面的一个大脑。这里面是靠这个泵来驱动着冷却液，在里面做一些循环的一些也冷却液的一些流动。第一个循环的话就是把服务器这边的冷却液带到CDU里面来，这个再从CDU这边到室外的一个冷源，那这是这个CDU目前的功率在持续的去做一个提升，同时的话包括泵这边的功率也逐步的去从22千瓦去往37千瓦，甚至未来会往7 80千瓦去去提升，这是从这个角度上来讲的话，CDU是这里面难度，不管是这个价值量也好，还是整个的空间也好，都是最好的一个环节。这也是我们现在在研究CDU这一块，能够给到很多供应链比较好的一个机会。</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06:46</w:t>
      </w:r>
    </w:p>
    <w:p>
      <w:r>
        <w:rPr>
          <w:rFonts w:ascii="等线(中文正文)" w:hAnsi="等线(中文正文)" w:cs="等线(中文正文)" w:eastAsia="等线(中文正文)"/>
          <w:b w:val="false"/>
          <w:i w:val="false"/>
          <w:sz w:val="20"/>
        </w:rPr>
        <w:t>但是从格局上来讲来说的话，尤其是NV这些年它的一个升级的方案上，给到了更多的方案。方案这块还是带着像维蒂的master和台大这些台湾的一些场上去做一些技术的升级。但在谷歌这一代的话，中国的公司以这种因为课，或者说后面可能还会有生态环境这样的一些公司，能够加入到CDU的这个供应链的环节上去。带着国内的一些相关的供应商，能够共同去在叶轮这个环节上去做一些技术的研发和升级。这也这会给中国的一更多的相关的一些供应商给机会，让大家去能够去做到更好的一些产品。对，就是在迭技术迭代上来讲，大家能看到的这块的一个变化。</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07:43</w:t>
      </w:r>
    </w:p>
    <w:p>
      <w:r>
        <w:rPr>
          <w:rFonts w:ascii="等线(中文正文)" w:hAnsi="等线(中文正文)" w:cs="等线(中文正文)" w:eastAsia="等线(中文正文)"/>
          <w:b w:val="false"/>
          <w:i w:val="false"/>
          <w:sz w:val="20"/>
        </w:rPr>
        <w:t>那从这个POE来说的话，因为这也是从政策端来讲，因为本身国家对于新建和扩建的数据中心的话，他们本身的一个电能利用效率都会比较的严。尤其是从2025年年底之后，新建扩建的这种大型的数据中心，PUE的话要降到1.25以内。这也是必须要切液冷的一个核心原因。像传统的风冷的话，它本身的这个POE的一个极限大概是在1.3左右。那这是在尤其是在中南部、中东部和南方区域的话，风冷很难做到1.3以下。在液冷的话，基本上像这种冷板式的液冷的话，POE可以做到1.1，静默式的话可能要接近一，所以政策的一个要求会加速整个液冷的一个渗透，这也是一个比较基础的一个一个一个条件。那本身的话也受到了电价这块的一个影响。像这种静默式液冷和冷板式液冷的这个优势的话，也会持续的再去放大。</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08:58</w:t>
      </w:r>
    </w:p>
    <w:p>
      <w:r>
        <w:rPr>
          <w:rFonts w:ascii="等线(中文正文)" w:hAnsi="等线(中文正文)" w:cs="等线(中文正文)" w:eastAsia="等线(中文正文)"/>
          <w:b w:val="false"/>
          <w:i w:val="false"/>
          <w:sz w:val="20"/>
        </w:rPr>
        <w:t>液冷的话本身它有几个不同的一个方案，包括筋膜式液冷、喷淋式液冷和冷板式液冷。之前也有很多人大家在关心这一块是否是是一个建模适应是否是一个趋势我们这里面来说的话，其实我觉得这个冷板方案的话还是一个绝对的主流。核心原因的话是因为首先先看一下这个喷淋式的一个方案。因为它本身的话涉及到的整个散热的一个区域会小一点，并且对于液体的消耗的成本也会比较大一点，结构比较复杂，维护起来也比较麻烦，所以没有办法去批量使用。可能会对于一些具体的环节，采用这种配置的一个方案去做这块的小小规模的一个液冷。但是在在大的一个范围请关注公众号思维纪要社，更多纪要请加V西安20210130。</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10:04</w:t>
      </w:r>
    </w:p>
    <w:p>
      <w:r>
        <w:rPr>
          <w:rFonts w:ascii="等线(中文正文)" w:hAnsi="等线(中文正文)" w:cs="等线(中文正文)" w:eastAsia="等线(中文正文)"/>
          <w:b w:val="false"/>
          <w:i w:val="false"/>
          <w:sz w:val="20"/>
        </w:rPr>
        <w:t>去做冷却的话，可能还是冷板和建模是这两个方案。那从再从这两个方案上去讲，冷板里面来说的话，服务器的机柜都是竖着装的，那像我们这个传统的一个机房一样，到了静默式的话，整个机柜这边是倒下来放的。那这一块的话对于整个数据中心的一个建筑结构也好，还是说是整个空间上上来说，改动都会比较大一点，所以导致整个初期的一个投资和运维的一个这应用和维护的一个成本来说的话，金模式应用都会比较大一点，就是影响力都比较大。再一个的话就是维修起来来说的话，这个建模式液冷，因为它中间的，这个成本上来说的话，需要的这种冷却液是非常不管是面积也好，还是还是用的材料也好，都会更贵一点。所以筋膜式液冷的话，你觉得未来可能还是在一些对于冷却的这个呃成本，大家没有太去计较的这种超算的一些领域来说的可能会用，但大规模的使用还是用这种冷板式的一个方案。</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11:25</w:t>
      </w:r>
    </w:p>
    <w:p>
      <w:r>
        <w:rPr>
          <w:rFonts w:ascii="等线(中文正文)" w:hAnsi="等线(中文正文)" w:cs="等线(中文正文)" w:eastAsia="等线(中文正文)"/>
          <w:b w:val="false"/>
          <w:i w:val="false"/>
          <w:sz w:val="20"/>
        </w:rPr>
        <w:t>冷板式液冷的话，这块我们可能现在先去拆分一下。因为这个图还是比较清楚的，看到了这个冷却液的一个流动的一个方向。那这里面的话服务器里面来说非常核心的就是冷板这一块。因为冷板这一块的话，它本身它和芯片基本上是1比1的1对一一一对应的这么一个关系。它的数量的话也和芯片的一个数量是有关系的。现在在风冷的时候，芯片上面贴的这种就是贴的也是贴的一些板子。但是到了这个液冷时代的时候，冷板就把这种风冷的一些模组给换掉了。所以这就会导致带来的服务器内部的一些风扇数量大幅的一些减少，就会让机柜的一个空间能够得到一部分的压缩。当然区别还是因为有了刚刚讲的CDU这一块，CDU的话它也是在内部能够完成这个热量的一个交换。</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12:32</w:t>
      </w:r>
    </w:p>
    <w:p>
      <w:r>
        <w:rPr>
          <w:rFonts w:ascii="等线(中文正文)" w:hAnsi="等线(中文正文)" w:cs="等线(中文正文)" w:eastAsia="等线(中文正文)"/>
          <w:b w:val="false"/>
          <w:i w:val="false"/>
          <w:sz w:val="20"/>
        </w:rPr>
        <w:t>这里面就是刚刚讲的由泵来驱动的这个冷却液进行循环流动，这快速的实现也冷却，这也就代表着其实CDU这边的话它不仅仅是一个硬件，它也是带着软件控制的。这里面一个是要非常精准的去调控整个系统的一个流量，流速这样的一些产品，所以它也是一个软硬结合的一个产品在这里面去控制着整个冷却液的一个流动。所以在这个环节上来讲的话，这个价值量本身确实也比较高一点。那这在CDU里面来说的话，泵大概能占到百分之二三十。然后不锈钢换热器这边的话，大概也有个20%，在其他的我们后面还会图片有一些展示。所以这里面我们关心的也是这个泵里面这块还有一个技术升级，就是从这个机械泵往液冷泵以及往更高功率的蹦去升级，带动了整个CDU功率的升级。所以这是从这个角度上来讲，这后面后续的一个比较好的一个升级的一个研究升级和研究的一个方向。</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13:46</w:t>
      </w:r>
    </w:p>
    <w:p>
      <w:r>
        <w:rPr>
          <w:rFonts w:ascii="等线(中文正文)" w:hAnsi="等线(中文正文)" w:cs="等线(中文正文)" w:eastAsia="等线(中文正文)"/>
          <w:b w:val="false"/>
          <w:i w:val="false"/>
          <w:sz w:val="20"/>
        </w:rPr>
        <w:t>那这里面还有一些产品，一个是many for，还有一些UQD，管子等等的一些产品。那这是这里面来说的话，many for的这边就是这个机柜内部的一些管路的一些开关。在这个液冷机柜组一液冷机柜旁边的话，有有一组这种一进一出的这种管路这个冷却液的话先流进many ford，然后再由这种也再由many ford去平均分配的话，分配到每一台服务器，那服务器里面的这个写写服务器里面写流出来的这种高温的冷却液，再通过many for的这边再回到这个CDU的里面去。所以many for的这边的话更多的还是起到了这么一个分配的一个作用。那近期的话也是这成交量上来说的话，占到我们说的这个二次测冷却的大概10%几左右。这个占比加热量的占比快。</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14:53</w:t>
      </w:r>
    </w:p>
    <w:p>
      <w:r>
        <w:rPr>
          <w:rFonts w:ascii="等线(中文正文)" w:hAnsi="等线(中文正文)" w:cs="等线(中文正文)" w:eastAsia="等线(中文正文)"/>
          <w:b w:val="false"/>
          <w:i w:val="false"/>
          <w:sz w:val="20"/>
        </w:rPr>
        <w:t>接头的话就是管路的这个接头，这块的话也有1点升级。以前的话话都是管路的这种接口，开关的话都是这种硬连接，拆装的话会比较麻烦。现在随着这种全液冷方案的一个推广，接头也是进入到这个服务器的内部，那接头的数量的话有一个比较好的一个提升，这是这个快接头。另外的话就是这个many for的这边带连接的这种管路系统，那在这个使得冷却液和在服务器和UQD这边的一个大范围的一个流动，在这个图里面其实大家都能看到是怎样的一个分配的一个方式。所以这是从这个角度上来讲，能够看到的叶总的一些产品和机会。对，这个是我们大概拆分的一个价值量的情况。</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15:52</w:t>
      </w:r>
    </w:p>
    <w:p>
      <w:r>
        <w:rPr>
          <w:rFonts w:ascii="等线(中文正文)" w:hAnsi="等线(中文正文)" w:cs="等线(中文正文)" w:eastAsia="等线(中文正文)"/>
          <w:b w:val="false"/>
          <w:i w:val="false"/>
          <w:sz w:val="20"/>
        </w:rPr>
        <w:t>刚刚也大概提到了像冷板式的这里面CDU大约27%，冷板是33%，快接头12%，慢16，冷却介质7%，后面还会有一些个，当然还会随着肉饼，后续的几代产品可能会有一些变动。这里面来说的话，这几代对比上，CDU的加热量是在逐步提升的，主要还是从功率上来讲，后面可能随着AI芯片的功耗的一个提升，更多的需要更高功率的CDU去去去拉动这块的冷却。从整个市场空间上来讲的话，因为本身这个液冷这一块的话，也是要跟着整个行业里面芯片的出货去做这块的一个梳理。所以我们就要跟踪这个云厂商的开pass的同时同时的话要跟踪几家核心的公司的芯片和机柜的出货，从这里面来看的话可以看。请关注公众号思维纪要社，更多纪要请加V西安20210130。</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17:08</w:t>
      </w:r>
    </w:p>
    <w:p>
      <w:r>
        <w:rPr>
          <w:rFonts w:ascii="等线(中文正文)" w:hAnsi="等线(中文正文)" w:cs="等线(中文正文)" w:eastAsia="等线(中文正文)"/>
          <w:b w:val="false"/>
          <w:i w:val="false"/>
          <w:sz w:val="20"/>
        </w:rPr>
        <w:t>在2026年的话，整个行业的这个机柜的的出货的话，是有希望能够做到个二三十万台。这里面的话GP300这边大概在个10万台，肉饼的话也是从今年四季度开始逐步的去做一个量产。谷歌这边的话大概今年2 6到7万台左右，这个是到明年的话，整个行业的出货有希望能够做到大概40万台。像谷歌这边的话，大概能从今年的6到7万台，到明年的话往16到20万台走去走。然后揉饼这边的话再加再再有一个大幅放量的这个过程。所以在这里面来讲的话，我们更多的就是需要去跟踪NV这边的这个出货，还有在像谷歌这边的这个出货的一个变化，在对整个液冷机柜和CDU的一个量的话，会有一个比较大的这么一个影响。</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18:08</w:t>
      </w:r>
    </w:p>
    <w:p>
      <w:r>
        <w:rPr>
          <w:rFonts w:ascii="等线(中文正文)" w:hAnsi="等线(中文正文)" w:cs="等线(中文正文)" w:eastAsia="等线(中文正文)"/>
          <w:b w:val="false"/>
          <w:i w:val="false"/>
          <w:sz w:val="20"/>
        </w:rPr>
        <w:t>这里面的话涉及到计算托盘，因为本身的话百分之百液冷里面来说的话，像计算托盘这个环节上，主要还是连着像冷板和冷却液这样的一些升级。冷板这边的话更多的是有一些微通道冷板这样的一些升级的方案。再再再有一些这个呃再有一些偏刚偏这种散热加速它的一个散热的一个面积。在冷却液这边的话，这个也最近也是有一些产品的升级，从这个产品上来说的话，跟导入更多的可能够快速冷却的一些成分。</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19:00</w:t>
      </w:r>
    </w:p>
    <w:p>
      <w:r>
        <w:rPr>
          <w:rFonts w:ascii="等线(中文正文)" w:hAnsi="等线(中文正文)" w:cs="等线(中文正文)" w:eastAsia="等线(中文正文)"/>
          <w:b w:val="false"/>
          <w:i w:val="false"/>
          <w:sz w:val="20"/>
        </w:rPr>
        <w:t>对，这从谷歌的这个计算托盘上可以看到，单个机柜的话大概是16个计算的托盘，那每个计算托盘的话大概是4个TPU，就类似于左边左边这个图这样的一个形式，所以合计的话大概64颗这个TPU。每个TPU的话对应的一个一个冷板。在在这个图里面可以看到，这也是在这个冷板这边的话是在底下是一个冷板，然后这边的话是一进一出的两个快接头，所以冷板的话这个呃呃一个这种TPU上四这个四个的TPU对应的八个这种快接头。所以从这个角度上来讲的话，可以大概的去算这个呃谷歌的计算托盘的一个构造。四个横板，再加上这个是时时去乘以8加2个快接头，再加上一个many ford，大概是这样的一个结构。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20:12</w:t>
      </w:r>
    </w:p>
    <w:p>
      <w:r>
        <w:rPr>
          <w:rFonts w:ascii="等线(中文正文)" w:hAnsi="等线(中文正文)" w:cs="等线(中文正文)" w:eastAsia="等线(中文正文)"/>
          <w:b w:val="false"/>
          <w:i w:val="false"/>
          <w:sz w:val="20"/>
        </w:rPr>
        <w:t>我们去计算这个芯片数量的话，因为考虑到这里面有有GGPU的一个出货和IC芯片的出货，这也是刚刚大概拍的。和这个对应来讲的话，更多的就是我们通过柜子的一个信号对应的一个芯片的一个数量，去测算出来目前的这个叶轮的一个占空间，这从芯片的出货上也能看到现在，GPU这边的话主要包括像英维克这边的这个blackwell和Robin这边的以及AMD。像X这边的话主要是谷歌、亚马逊、微软和meta这边的一个量级。所以我们预计在在2026年的话对应的一个夜晚，这边的一个市场空间间的话，大概是在138亿这个美金这样的一个量级。</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21:05</w:t>
      </w:r>
    </w:p>
    <w:p>
      <w:r>
        <w:rPr>
          <w:rFonts w:ascii="等线(中文正文)" w:hAnsi="等线(中文正文)" w:cs="等线(中文正文)" w:eastAsia="等线(中文正文)"/>
          <w:b w:val="false"/>
          <w:i w:val="false"/>
          <w:sz w:val="20"/>
        </w:rPr>
        <w:t>到明年的话能够又希望能够翻倍，对我们的供应商这边也做了一些简单拆分，但从但这块还在持续的变化，这里面涉及到一些这种台湾厂商和国内厂商，在不管是这个NV还是谷歌这边，还在这个环变化的一些环节。那从这个角度上来讲的话，随着随着谷歌这边的一个体量，同时国内的一些公司切进去做CDU所以后面我们觉得有更多的中国供应商能够切进去这个海外链去做一轮的这相关的一些产品。对从增量上来说的话，一个是随着大模型参数量的一个指数型增长。所以这个单机柜单机价的话逐步去走向这种多计价的一个超节点的一个设计，那这里面的话就是可能有一些结构上的一些变化。超节点这种结构的话会给液冷带来更多的一个市场空间的增量。另外有的话就是光模块，因为光模块的一个功耗的提升的话，也要采用这个液冷的方案。这也是有几家公司，包括包括海外这边中西创，近期也是投资的这个光模块业务的公司，所以这一块的话也是给叶轮打开了一个比较好的一个成长的一个空间。</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22:39</w:t>
      </w:r>
    </w:p>
    <w:p>
      <w:r>
        <w:rPr>
          <w:rFonts w:ascii="等线(中文正文)" w:hAnsi="等线(中文正文)" w:cs="等线(中文正文)" w:eastAsia="等线(中文正文)"/>
          <w:b w:val="false"/>
          <w:i w:val="false"/>
          <w:sz w:val="20"/>
        </w:rPr>
        <w:t>对，就是这几家的变化，从结构式量结构上，从目前价值量升级的角度上来讲的话，我们是比较看好随着CDU的一个功率的提升，以及像这个泵的功率的提升，带来的一些价值量的一个升级。那这是这个呃结构上来讲的话，会还会有一些比如说像盖板通道等等的一些结构上的一些升级，带来的通胀的一些环节。我们这块还在持续的去做关注。</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23:16</w:t>
      </w:r>
    </w:p>
    <w:p>
      <w:r>
        <w:rPr>
          <w:rFonts w:ascii="等线(中文正文)" w:hAnsi="等线(中文正文)" w:cs="等线(中文正文)" w:eastAsia="等线(中文正文)"/>
          <w:b w:val="false"/>
          <w:i w:val="false"/>
          <w:sz w:val="20"/>
        </w:rPr>
        <w:t>材料端的话，像这种包括金刚石散热，以及这种界面材料的升级，都在去探索如何去提高散热的一个效率的一个情况。那从标的上来看的话，我们还是更多的去推荐一些核心的环节。是也可以看到，其实这里面主要是包括CDU里面的泵和不锈钢换热器的一些产品。当然了像CDU这些环节的话，有很多公司因为它也是软硬件融合的一个产品。现在切进去重新切进去做这个给谷歌和NV这种公司是去做CDU，其实是确实是难度非常大的。现在我们能够看到的像这个英维克和森林环境这样的公司，都是目前来说国内做的这这整个进度都是非常快的环节。所以这里面的话这两家CDO的公司，目前切到海外去，肯定是能够给能够带来首先受益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24:26</w:t>
      </w:r>
    </w:p>
    <w:p>
      <w:r>
        <w:rPr>
          <w:rFonts w:ascii="等线(中文正文)" w:hAnsi="等线(中文正文)" w:cs="等线(中文正文)" w:eastAsia="等线(中文正文)"/>
          <w:b w:val="false"/>
          <w:i w:val="false"/>
          <w:sz w:val="20"/>
        </w:rPr>
        <w:t>其次的话就是在泵上这个环节，我们看到的这个CDU里面价值量来说，水泵大概占20%左右的一个占比。那这个来说的话，我们最看好的还是飞龙，本身迸这个环节的其实格局还是比较好的。并且能够在做在从22千瓦的泵往37千瓦的泵，泵更大更大功率的这一块去走的过程中的话，像这种国内的电子水泵的公司去去抢夺更多的海外的这种机械水泵的一个份额。我们觉得这是一个比较好的一个趋势。所以这里面来说的话，龙头就是飞龙，本身它在升腾和这一轮的海外的供应商上份额都已经表达到比较高的一个份额比例了。那那这块的话我觉得后面他的整个成长性也好，或者说是它的这个产业地位也好，都会随着他谷歌这边的进展，逐步的有一个更好的一个份额的一个提升。弹性上来讲的话，第一阶段也是看到大概350亿左右。如果后续大家对近期这个飞龙的一些变化感兴趣的话，也欢迎和我们团队联系。</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25:41</w:t>
      </w:r>
    </w:p>
    <w:p>
      <w:r>
        <w:rPr>
          <w:rFonts w:ascii="等线(中文正文)" w:hAnsi="等线(中文正文)" w:cs="等线(中文正文)" w:eastAsia="等线(中文正文)"/>
          <w:b w:val="false"/>
          <w:i w:val="false"/>
          <w:sz w:val="20"/>
        </w:rPr>
        <w:t>再结合这个图里面可以看到这个板式换热器的一个占比大概25%，这块格局也很好，主要是像这个银轮以及远远卓这样的一些海外的拉法拉法这样的一些标的。那本身像银轮这种本身做不锈钢换热器出身的公司，我们觉得他在这个行业里的一个能力是非常好的。后续的话主要是在等待海外的一些订单的一些落地，我们觉得这也是随着这块儿的一个测试的一个节奏，会逐步的有有能有有一个比较好的一个落地。对，这也是我们核心推荐的这几家CDU的两家和一家泵和一家换热器的公司。其他的我们还是有一些公司，包括像腾龙以及苏联这公司在做一些这方面的一些布局和转型，后面也会在，不管是博物馆还是many fold，还是冷板方面的话，会有一些公司在在逐步的去拿到一些份额。那整体来看的话，我们是非常看好整个行业的液冷这块的一个市场空间的打开。同时同时能够带来的是一个是国内的这些公司他们本身的一个转型，第二个的话就是叶总这块能够通过谷歌这边的一些11一些国产的公司的机会，切入到海外这边这个链条上去，这是整个板块性的一个情况。另外的话就是因为三季度来讲的话，我们觉得是叶冷这块的一个拐点。</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27:27</w:t>
      </w:r>
    </w:p>
    <w:p>
      <w:r>
        <w:rPr>
          <w:rFonts w:ascii="等线(中文正文)" w:hAnsi="等线(中文正文)" w:cs="等线(中文正文)" w:eastAsia="等线(中文正文)"/>
          <w:b w:val="false"/>
          <w:i w:val="false"/>
          <w:sz w:val="20"/>
        </w:rPr>
        <w:t>收入的话就会逐步的大家会有体现，尤其是英维克这条线上的一些订单的一些落地，四季度的话开始逐步放量，这也是这几这个这也是目前来说的话，我们觉得会比较好的能够去实现11到10，在当下时间点来说的一个方向。从标的上来说的话，主要就是飞龙英伦和英维克以森林环境这几家公司，后续的话我们也会持续的再去对这家公司做一个重点的跟踪。以上的话就是我这边汇报的内容，感谢大家的今天的一个时间，谢谢。</w:t>
      </w:r>
    </w:p>
  </w:body>
</w:document>
</file>

<file path=word/numbering.xml><?xml version="1.0" encoding="utf-8"?>
<w:numbering xmlns:w="http://schemas.openxmlformats.org/wordprocessingml/2006/main"/>
</file>

<file path=word/settings.xml><?xml version="1.0" encoding="utf-8"?>
<w:settings xmlns:w="http://schemas.openxmlformats.org/wordprocessingml/2006/main"/>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3139B0"/>
    <w:pPr>
      <w:widowControl w:val="0"/>
      <w:spacing w:line="360" w:lineRule="auto"/>
      <w:jc w:val="both"/>
    </w:pPr>
    <w:rPr>
      <w:color w:val="404040" w:themeColor="text1" w:themeTint="BF"/>
    </w:rPr>
  </w:style>
  <w:style w:type="paragraph" w:styleId="2">
    <w:name w:val="heading 2"/>
    <w:basedOn w:val="a0"/>
    <w:next w:val="a0"/>
    <w:link w:val="21"/>
    <w:uiPriority w:val="9"/>
    <w:unhideWhenUsed/>
    <w:qFormat/>
    <w:rsid w:val="006267B3"/>
    <w:pPr>
      <w:keepNext/>
      <w:keepLines/>
      <w:spacing w:before="260" w:after="260" w:line="416" w:lineRule="auto"/>
      <w:jc w:val="left"/>
      <w:outlineLvl w:val="1"/>
    </w:pPr>
    <w:rPr>
      <w:rFonts w:asciiTheme="majorHAnsi" w:hAnsiTheme="majorHAnsi" w:cstheme="majorBidi"/>
      <w:bCs/>
      <w:color w:val="27264D"/>
      <w:sz w:val="30"/>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Title"/>
    <w:basedOn w:val="a0"/>
    <w:next w:val="a0"/>
    <w:link w:val="a5"/>
    <w:uiPriority w:val="10"/>
    <w:qFormat/>
    <w:rsid w:val="008E22A6"/>
    <w:pPr>
      <w:spacing w:before="240" w:after="60"/>
      <w:jc w:val="center"/>
      <w:outlineLvl w:val="0"/>
    </w:pPr>
    <w:rPr>
      <w:rFonts w:asciiTheme="majorHAnsi" w:eastAsiaTheme="majorEastAsia" w:hAnsiTheme="majorHAnsi" w:cstheme="majorBidi"/>
      <w:b/>
      <w:bCs/>
      <w:sz w:val="32"/>
      <w:szCs w:val="32"/>
    </w:rPr>
  </w:style>
  <w:style w:type="character" w:customStyle="1" w:styleId="a5">
    <w:name w:val="标题 字符"/>
    <w:basedOn w:val="a1"/>
    <w:link w:val="a4"/>
    <w:uiPriority w:val="10"/>
    <w:rsid w:val="008E22A6"/>
    <w:rPr>
      <w:rFonts w:asciiTheme="majorHAnsi" w:eastAsiaTheme="majorEastAsia" w:hAnsiTheme="majorHAnsi" w:cstheme="majorBidi"/>
      <w:b/>
      <w:bCs/>
      <w:sz w:val="32"/>
      <w:szCs w:val="32"/>
    </w:rPr>
  </w:style>
  <w:style w:type="character" w:customStyle="1" w:styleId="21">
    <w:name w:val="标题 2 字符"/>
    <w:basedOn w:val="a1"/>
    <w:link w:val="2"/>
    <w:uiPriority w:val="9"/>
    <w:rsid w:val="006267B3"/>
    <w:rPr>
      <w:rFonts w:asciiTheme="majorHAnsi" w:eastAsia="微软雅黑" w:hAnsiTheme="majorHAnsi" w:cstheme="majorBidi"/>
      <w:bCs/>
      <w:color w:val="27264D"/>
      <w:sz w:val="30"/>
      <w:szCs w:val="32"/>
    </w:rPr>
  </w:style>
  <w:style w:type="character" w:styleId="a6">
    <w:name w:val="Strong"/>
    <w:basedOn w:val="a1"/>
    <w:uiPriority w:val="22"/>
    <w:qFormat/>
    <w:rsid w:val="006267B3"/>
    <w:rPr>
      <w:rFonts w:eastAsia="微软雅黑"/>
      <w:b/>
      <w:bCs/>
      <w:i w:val="0"/>
      <w:color w:val="27264D"/>
    </w:rPr>
  </w:style>
  <w:style w:type="paragraph" w:customStyle="1" w:styleId="a7">
    <w:name w:val="一级标题"/>
    <w:basedOn w:val="a8"/>
    <w:autoRedefine/>
    <w:qFormat/>
    <w:rsid w:val="00511359"/>
    <w:pPr>
      <w:jc w:val="left"/>
    </w:pPr>
    <w:rPr>
      <w:bCs w:val="0"/>
      <w:color w:val="000000" w:themeColor="text1"/>
      <w:sz w:val="30"/>
    </w:rPr>
  </w:style>
  <w:style w:type="paragraph" w:styleId="a8">
    <w:name w:val="Subtitle"/>
    <w:basedOn w:val="a0"/>
    <w:next w:val="a0"/>
    <w:link w:val="a9"/>
    <w:uiPriority w:val="11"/>
    <w:qFormat/>
    <w:rsid w:val="006267B3"/>
    <w:pPr>
      <w:spacing w:before="240" w:after="60" w:line="312" w:lineRule="auto"/>
      <w:jc w:val="center"/>
      <w:outlineLvl w:val="1"/>
    </w:pPr>
    <w:rPr>
      <w:b/>
      <w:bCs/>
      <w:kern w:val="28"/>
      <w:sz w:val="32"/>
      <w:szCs w:val="32"/>
    </w:rPr>
  </w:style>
  <w:style w:type="character" w:customStyle="1" w:styleId="a9">
    <w:name w:val="副标题 字符"/>
    <w:basedOn w:val="a1"/>
    <w:link w:val="a8"/>
    <w:uiPriority w:val="11"/>
    <w:rsid w:val="006267B3"/>
    <w:rPr>
      <w:b/>
      <w:bCs/>
      <w:color w:val="474667"/>
      <w:kern w:val="28"/>
      <w:sz w:val="32"/>
      <w:szCs w:val="32"/>
    </w:rPr>
  </w:style>
  <w:style w:type="paragraph" w:customStyle="1" w:styleId="aa">
    <w:name w:val="标签"/>
    <w:basedOn w:val="ab"/>
    <w:qFormat/>
    <w:rsid w:val="00865510"/>
    <w:rPr>
      <w:szCs w:val="21"/>
    </w:rPr>
  </w:style>
  <w:style w:type="paragraph" w:customStyle="1" w:styleId="a">
    <w:name w:val="时间戳+章节"/>
    <w:basedOn w:val="a0"/>
    <w:qFormat/>
    <w:rsid w:val="00D86193"/>
    <w:pPr>
      <w:numPr>
        <w:numId w:val="17"/>
      </w:numPr>
    </w:pPr>
  </w:style>
  <w:style w:type="paragraph" w:customStyle="1" w:styleId="ac">
    <w:name w:val="大标题"/>
    <w:basedOn w:val="a4"/>
    <w:autoRedefine/>
    <w:qFormat/>
    <w:rsid w:val="00511359"/>
    <w:rPr>
      <w:rFonts w:asciiTheme="minorHAnsi" w:eastAsiaTheme="minorEastAsia" w:hAnsiTheme="minorHAnsi"/>
      <w:color w:val="000000" w:themeColor="text1"/>
      <w:sz w:val="36"/>
      <w:szCs w:val="36"/>
    </w:rPr>
  </w:style>
  <w:style w:type="paragraph" w:customStyle="1" w:styleId="ab">
    <w:name w:val="二级正文"/>
    <w:basedOn w:val="a0"/>
    <w:qFormat/>
    <w:rsid w:val="00F069C6"/>
    <w:rPr>
      <w:b/>
    </w:rPr>
  </w:style>
  <w:style w:type="numbering" w:customStyle="1" w:styleId="1">
    <w:name w:val="当前列表1"/>
    <w:uiPriority w:val="99"/>
    <w:rsid w:val="00C07DA3"/>
  </w:style>
  <w:style w:type="numbering" w:customStyle="1" w:styleId="22">
    <w:name w:val="当前列表2"/>
    <w:uiPriority w:val="99"/>
    <w:rsid w:val="00C07DA3"/>
  </w:style>
  <w:style w:type="numbering" w:customStyle="1" w:styleId="3">
    <w:name w:val="当前列表3"/>
    <w:uiPriority w:val="99"/>
    <w:rsid w:val="00C07DA3"/>
  </w:style>
  <w:style w:type="numbering" w:customStyle="1" w:styleId="4">
    <w:name w:val="当前列表4"/>
    <w:uiPriority w:val="99"/>
    <w:rsid w:val="00C07DA3"/>
  </w:style>
  <w:style w:type="numbering" w:customStyle="1" w:styleId="5">
    <w:name w:val="当前列表5"/>
    <w:uiPriority w:val="99"/>
    <w:rsid w:val="00C07DA3"/>
  </w:style>
  <w:style w:type="numbering" w:customStyle="1" w:styleId="6">
    <w:name w:val="当前列表6"/>
    <w:uiPriority w:val="99"/>
    <w:rsid w:val="00C07DA3"/>
  </w:style>
  <w:style w:type="numbering" w:customStyle="1" w:styleId="7">
    <w:name w:val="当前列表7"/>
    <w:uiPriority w:val="99"/>
    <w:rsid w:val="00C07DA3"/>
  </w:style>
  <w:style w:type="numbering" w:customStyle="1" w:styleId="8">
    <w:name w:val="当前列表8"/>
    <w:uiPriority w:val="99"/>
    <w:rsid w:val="00933C9B"/>
  </w:style>
  <w:style w:type="numbering" w:customStyle="1" w:styleId="9">
    <w:name w:val="当前列表9"/>
    <w:uiPriority w:val="99"/>
    <w:rsid w:val="00933C9B"/>
  </w:style>
  <w:style w:type="numbering" w:customStyle="1" w:styleId="10">
    <w:name w:val="当前列表10"/>
    <w:uiPriority w:val="99"/>
    <w:rsid w:val="00933C9B"/>
  </w:style>
  <w:style w:type="numbering" w:customStyle="1" w:styleId="11">
    <w:name w:val="当前列表11"/>
    <w:uiPriority w:val="99"/>
    <w:rsid w:val="00933C9B"/>
  </w:style>
  <w:style w:type="numbering" w:customStyle="1" w:styleId="12">
    <w:name w:val="当前列表12"/>
    <w:uiPriority w:val="99"/>
    <w:rsid w:val="00933C9B"/>
  </w:style>
  <w:style w:type="numbering" w:customStyle="1" w:styleId="13">
    <w:name w:val="当前列表13"/>
    <w:uiPriority w:val="99"/>
    <w:rsid w:val="00774E72"/>
  </w:style>
  <w:style w:type="numbering" w:customStyle="1" w:styleId="14">
    <w:name w:val="当前列表14"/>
    <w:uiPriority w:val="99"/>
    <w:rsid w:val="00774E72"/>
  </w:style>
  <w:style w:type="numbering" w:customStyle="1" w:styleId="15">
    <w:name w:val="当前列表15"/>
    <w:uiPriority w:val="99"/>
    <w:rsid w:val="00774E72"/>
  </w:style>
  <w:style w:type="numbering" w:customStyle="1" w:styleId="16">
    <w:name w:val="当前列表16"/>
    <w:uiPriority w:val="99"/>
    <w:rsid w:val="00774E72"/>
  </w:style>
  <w:style w:type="numbering" w:customStyle="1" w:styleId="17">
    <w:name w:val="当前列表17"/>
    <w:uiPriority w:val="99"/>
    <w:rsid w:val="00774E72"/>
  </w:style>
  <w:style w:type="numbering" w:customStyle="1" w:styleId="18">
    <w:name w:val="当前列表18"/>
    <w:uiPriority w:val="99"/>
    <w:rsid w:val="00774E72"/>
  </w:style>
  <w:style w:type="numbering" w:customStyle="1" w:styleId="19">
    <w:name w:val="当前列表19"/>
    <w:uiPriority w:val="99"/>
    <w:rsid w:val="00774E72"/>
  </w:style>
  <w:style w:type="numbering" w:customStyle="1" w:styleId="20">
    <w:name w:val="当前列表20"/>
    <w:uiPriority w:val="99"/>
    <w:rsid w:val="00865510"/>
    <w:pPr>
      <w:numPr>
        <w:numId w:val="44"/>
      </w:numPr>
    </w:pPr>
  </w:style>
</w:styles>
</file>

<file path=word/_rels/document.xml.rels><?xml version="1.0" encoding="UTF-8" standalone="yes"?><Relationships xmlns="http://schemas.openxmlformats.org/package/2006/relationships"><Relationship Id="rId1" Target="settings.xml" Type="http://schemas.openxmlformats.org/officeDocument/2006/relationships/settings"/><Relationship Id="rId2" Target="numbering.xml" Type="http://schemas.openxmlformats.org/officeDocument/2006/relationships/numbering"/><Relationship Id="rId3" Target="styles.xml" Type="http://schemas.openxmlformats.org/officeDocument/2006/relationships/styles"/></Relationships>
</file>

<file path=docProps/app.xml><?xml version="1.0" encoding="utf-8"?>
<Properties xmlns="http://schemas.openxmlformats.org/officeDocument/2006/extended-properties">
  <Application>Apache POI</Applicat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2026-08-21T01:16:23Z</dcterms:created>
  <dc:creator>Apache POI</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operty1">
    <vt:lpwstr>E6636BB100BBAFBB4581D91E6DDB85146316BE8CC3FDD24F1A51463F47DFE5BAAEBB9DEC4956EFD4A81B472D3D1F40985066D4C31E5B28465E14FC765902CED6CE3B635</vt:lpwstr>
  </property>
</Properties>
</file>