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范式智能（06682.HK）2026年中期业绩交流会 260820_原文</w:t>
      </w:r>
    </w:p>
    <w:p>
      <w:pPr>
        <w:jc w:val="center"/>
      </w:pPr>
      <w:r>
        <w:rPr>
          <w:rFonts w:ascii="等线(中文正文)" w:hAnsi="等线(中文正文)" w:cs="等线(中文正文)" w:eastAsia="等线(中文正文)"/>
          <w:b w:val="false"/>
          <w:i w:val="false"/>
          <w:sz w:val="20"/>
        </w:rPr>
        <w:t>2026年08月20日 22:11</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智能投资者关系罗浩亮，欢迎大家莅临范式智能26年中期业绩说明会。目前所有参会者均处于静音状态，终端的参会者如需收听英文同声传译，请点击自动窗口下方的工具栏中的同创意，并选择一门频道，选择进门财经接入的投资者可切换我下方的窗口查阅会议的PPT。首先，请允许我代表公司向一直关心和支持万事发展的各界朋友致以真诚的谢意。回顾26年的上半年，公司交出了营收超预期的亮眼答卷，营收增长显著提速，盈利水平持续向好，三大业务板块实现高效协同。接下来，我们将从核心业绩、技术研发投入与成果、财务经营表现三个板块展开上半年经营情况的汇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00:46</w:t>
      </w:r>
    </w:p>
    <w:p>
      <w:r>
        <w:rPr>
          <w:rFonts w:ascii="等线(中文正文)" w:hAnsi="等线(中文正文)" w:cs="等线(中文正文)" w:eastAsia="等线(中文正文)"/>
          <w:b w:val="false"/>
          <w:i w:val="false"/>
          <w:sz w:val="20"/>
        </w:rPr>
        <w:t>以下我来先来宣读免责声明，今天的讨论可能会包含前瞻性陈述。前瞻性陈述涉及内在风险及不确定因素，可能导致实际业绩偏离当前的预期。有关该等风险及不确定因素的详细论，请参阅范式向香港交易所提交的最新公告内容。本次会议中所提供的一切前瞻性陈述均基于我们认为截至今日合理的假设，但是并不承担更新该等陈述的任何义务，除非适用法律另有规定。本次讨论还包含某些非国际财务报告准则的财务措施，仅供比较之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01:20</w:t>
      </w:r>
    </w:p>
    <w:p>
      <w:r>
        <w:rPr>
          <w:rFonts w:ascii="等线(中文正文)" w:hAnsi="等线(中文正文)" w:cs="等线(中文正文)" w:eastAsia="等线(中文正文)"/>
          <w:b w:val="false"/>
          <w:i w:val="false"/>
          <w:sz w:val="20"/>
        </w:rPr>
        <w:t>首先有请我们的首席策略官曾子文女士来介绍公司2026年上半年的核心业绩亮点。大家晚上好，我是范市首席策略官曾启文。2026年上半年公司营收增长显著提升，盈利水平持续向好，三大业务板块实现高效协同，公司实现了收入人民币37.6 5亿元，较去年同期增长43.4%。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01:52</w:t>
      </w:r>
    </w:p>
    <w:p>
      <w:r>
        <w:rPr>
          <w:rFonts w:ascii="等线(中文正文)" w:hAnsi="等线(中文正文)" w:cs="等线(中文正文)" w:eastAsia="等线(中文正文)"/>
          <w:b w:val="false"/>
          <w:i w:val="false"/>
          <w:sz w:val="20"/>
        </w:rPr>
        <w:t>报告期间三大业务板块协同发力，AI platform作为核心的基本盘，实现了收入人民币30.8 8亿元，同比增长30%。尤为值得关注的是，上半年实现API业务收入人民币4.6 4亿元，同比大幅度的增长百分之之860.8正，快速成为最重要的增长极之一，这也是范式营收大幅超预期的重要支撑。Agented AI业务保持平稳，期间收入人民币2.1 4亿元，同比增长4.9%。在报告期间，本公司实现了期间归母净利润人民币1.1 9亿元，经调整归母净利润1.5亿元，两项利润指标均较去年同期成功转正，实现了扭亏为盈，商业化取得里程碑的突破。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02:54</w:t>
      </w:r>
    </w:p>
    <w:p>
      <w:r>
        <w:rPr>
          <w:rFonts w:ascii="等线(中文正文)" w:hAnsi="等线(中文正文)" w:cs="等线(中文正文)" w:eastAsia="等线(中文正文)"/>
          <w:b w:val="false"/>
          <w:i w:val="false"/>
          <w:sz w:val="20"/>
        </w:rPr>
        <w:t>各位投资者，我们先在这儿给大家明确的核心结论。凡是已成成长为国内业界领先的高职高校第三方token工厂，我们的token工厂业务，也就是API业务板块实现了跨越式的高速增长。而这一快速增长一核心依托公司端到端无短缺综合的能力体系，我们凭借了哈米粒GPU算力优化及model hub u模型优化的两大核心技术，搭建起高效token生产底座。在同等的算力条件下，我们可以产生更多更优质的token，而逐渐起我们核心的技术壁垒。基于我们这段到端的能力，我们所形成的三大核心优差异化的优势，持续驱动业务的高度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03:46</w:t>
      </w:r>
    </w:p>
    <w:p>
      <w:r>
        <w:rPr>
          <w:rFonts w:ascii="等线(中文正文)" w:hAnsi="等线(中文正文)" w:cs="等线(中文正文)" w:eastAsia="等线(中文正文)"/>
          <w:b w:val="false"/>
          <w:i w:val="false"/>
          <w:sz w:val="20"/>
        </w:rPr>
        <w:t>第一，规模行业领先。作为国内第一梯队第三方mh服务商，我们持续巩固规模化盈利的优势，为tok工厂业务高速增长夯实稳物的底盘。第二，我们增长的趋势强劲。依托于优质的供应链、稳定的资源成本、多元化的渠道叠加双技术底座全面化的优化能力，我们彻底摆脱线性增长，实现了我们tok工厂业务跨越式的发展。第三，全链路的壁垒突出，不同于行业企业单点发力的短板范式，实现了我们算力模型生产、交付及渠道的全流程并闭环，无能力短板持续拉升在我们行业的差距，稳固我们领先的地位。公司整体业绩非常的十分亮眼，上半年API收入业务为去年同期的9.6倍，token调用量也去为我与去年同期增长了7.2倍，可用算力资源目前扩充至2.8万。Peter plus依托端到端的完整分析能力，公司token工厂领先地位，持续的强化业务增长飞轮全面提升高速成长时态明确。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05:14</w:t>
      </w:r>
    </w:p>
    <w:p>
      <w:r>
        <w:rPr>
          <w:rFonts w:ascii="等线(中文正文)" w:hAnsi="等线(中文正文)" w:cs="等线(中文正文)" w:eastAsia="等线(中文正文)"/>
          <w:b w:val="false"/>
          <w:i w:val="false"/>
          <w:sz w:val="20"/>
        </w:rPr>
        <w:t>公司第二个核心的亮点来自于我们的AI carphone板块业务实现高质量增长，收入稳定高速提升。同时我们的毛利率持续保持稳定，经营质量与技术壁垒同步增强，上半年板块规模逐稳步扩张，一粒韧性的突出依托我们的先知平台，VGPU、model号router四大核心产品持续迭代，技术护城河持续加深。具体体现了在以下四点，第一，我们核心产品市场份额快速的提升，将VGPU作为首要落地需求，客户同比增长五倍。随着算力管理成为企业AI落地核心刚需，凡是借凭着成熟的算力与模型底座方案，成为行业首选的服务商，有力支撑业务规模持续的扩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06:13</w:t>
      </w:r>
    </w:p>
    <w:p>
      <w:r>
        <w:rPr>
          <w:rFonts w:ascii="等线(中文正文)" w:hAnsi="等线(中文正文)" w:cs="等线(中文正文)" w:eastAsia="等线(中文正文)"/>
          <w:b w:val="false"/>
          <w:i w:val="false"/>
          <w:sz w:val="20"/>
        </w:rPr>
        <w:t>第二，客户口碑与经营效率持续优化，巩固亮丽双收的格局。我们的产品认可度持续提升，主动合作客户显著增多，依照产品口碑实现自然增长，有效带动收入稳步的快速提升。同时，我们的销售利用率明显的下降，经营效率持续改善，有力保障我们毛利率持续稳定，实现规模增长与盈利的稳健并行。第三，公司技术迭代提升，研发壁垒持续提高，四大核心产品迭代节奏持续加快，技术落地与商业化转换率不断的提升，持续强化公司在AI算力模型服务领先的技术优先的优势。第四，融资能力显著的增强，资金储备充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07:12</w:t>
      </w:r>
    </w:p>
    <w:p>
      <w:r>
        <w:rPr>
          <w:rFonts w:ascii="等线(中文正文)" w:hAnsi="等线(中文正文)" w:cs="等线(中文正文)" w:eastAsia="等线(中文正文)"/>
          <w:b w:val="false"/>
          <w:i w:val="false"/>
          <w:sz w:val="20"/>
        </w:rPr>
        <w:t>公司渠道在融资方面的渠道能更加的多元化，授信规模大幅提升，融资成本优势提出为公司算力投入、技术研发及业务扩充提供了完善完美的以及充足的资金保障。总体看来AI far for板块牢牢收住收入快速增长、毛利率稳定的核心主线，实现收入、客户、效率同步的提升，费用持续优化，技术壁垒持续加固，公司的业务正向飞轮持续加速，呈现高质量稳健增长的趋势。接下来我有请公司的董事长兼首席执行官戴文渊博士，为大家分享公司最新框略的战略的框架，以及各业务板块核心的成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08:08</w:t>
      </w:r>
    </w:p>
    <w:p>
      <w:r>
        <w:rPr>
          <w:rFonts w:ascii="等线(中文正文)" w:hAnsi="等线(中文正文)" w:cs="等线(中文正文)" w:eastAsia="等线(中文正文)"/>
          <w:b w:val="false"/>
          <w:i w:val="false"/>
          <w:sz w:val="20"/>
        </w:rPr>
        <w:t>大家好，我是范氏的董事长兼首席执行官戴文渊。自2014年成立以来，但是深耕AI产业落地，持续迭代核心技术，完成从算力优化以后算力全品类大模型适配等完整的升级，始终精准解决产业核心痛点。经历十余年的行业深耕，我们穿越了多轮的产业周期，凭借扎实的落地能力，沉淀了大批高黏性的核心客户，筑牢了行业口碑和长期信任，具备持续服务企业AI升级的硬核实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08:51</w:t>
      </w:r>
    </w:p>
    <w:p>
      <w:r>
        <w:rPr>
          <w:rFonts w:ascii="等线(中文正文)" w:hAnsi="等线(中文正文)" w:cs="等线(中文正文)" w:eastAsia="等线(中文正文)"/>
          <w:b w:val="false"/>
          <w:i w:val="false"/>
          <w:sz w:val="20"/>
        </w:rPr>
        <w:t>2026年智能体时代全面爆发，token需求持续扩大，AI产业迎来了确定性的黄金机遇。面对全新的产业格局，我们核心战略清晰笃定。一方面AI平台业务作为我们的基本盘根基稳固，依托高粘性的存量客户持续贡献稳定的收入。另一方面API业务作为第二增长期，也正在飞速的发展。我们前瞻的布局了算力赛道，依托自研的算力底座打造token工厂，持续释放API业务的增长势能，做大做强第二增长曲线。而稳固的AI基平台基本盘，也正是API业务高速突破的坚实底座。两大业务共享自研的底层技术，高效协同双向赋能。我们紧抓产业红利加速发展，坚持稳健经营和平衡投入和盈利，持续为股东创造长期高质量的价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10:03</w:t>
      </w:r>
    </w:p>
    <w:p>
      <w:r>
        <w:rPr>
          <w:rFonts w:ascii="等线(中文正文)" w:hAnsi="等线(中文正文)" w:cs="等线(中文正文)" w:eastAsia="等线(中文正文)"/>
          <w:b w:val="false"/>
          <w:i w:val="false"/>
          <w:sz w:val="20"/>
        </w:rPr>
        <w:t>立足现有的技术壁垒，我们也前瞻的布局了长任务agent具身智能AI自我迭代等前沿的赛道，持续拓宽技术和业务版图。短期我们也会持续夯实AI平台的基本盘，深化核心客户战略，也会规模化落地token工厂，打通算力和token服务的全链路的闭环，全力激活APIT2增长期。中长期我们也会持续深耕前沿的智能体技术的孵化和落地。未来我们将坚守双轮驱动的核心战略，稳扎基本盘，稳工新增长，实现公司业绩持续均衡高质量的稳健跃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10:58</w:t>
      </w:r>
    </w:p>
    <w:p>
      <w:r>
        <w:rPr>
          <w:rFonts w:ascii="等线(中文正文)" w:hAnsi="等线(中文正文)" w:cs="等线(中文正文)" w:eastAsia="等线(中文正文)"/>
          <w:b w:val="false"/>
          <w:i w:val="false"/>
          <w:sz w:val="20"/>
        </w:rPr>
        <w:t>基于这套框架，过去半年API业务收入高速攀升，竞争壁垒不断夯实，毛利率稳健提升，也成为了集团核心增长引擎。三大维度兑现了高增长的预期。第一核心经营指标全线高增，正式进入了规模化的爆发阶段。上半年token工厂业务快速增长，token调用量逐季走高，编程多模态文娱等场景需求持续释放，带动API收入质量和可预测性的明显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11:40</w:t>
      </w:r>
    </w:p>
    <w:p>
      <w:r>
        <w:rPr>
          <w:rFonts w:ascii="等线(中文正文)" w:hAnsi="等线(中文正文)" w:cs="等线(中文正文)" w:eastAsia="等线(中文正文)"/>
          <w:b w:val="false"/>
          <w:i w:val="false"/>
          <w:sz w:val="20"/>
        </w:rPr>
        <w:t>我们搭建起了分层的客户生态，API兼容海量开源模型，客户可以灵活选择。同时基于模型模态场景调用落地细化的多维度的定价，覆盖各类的客群。头部的大客户带来了稳定的基础调用长期的框架使得订单充足。中小客户是开发者生态的快速扩张和自有平台和第三方的合作，低成本的覆盖了海上的长尾的客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12:18</w:t>
      </w:r>
    </w:p>
    <w:p>
      <w:r>
        <w:rPr>
          <w:rFonts w:ascii="等线(中文正文)" w:hAnsi="等线(中文正文)" w:cs="等线(中文正文)" w:eastAsia="等线(中文正文)"/>
          <w:b w:val="false"/>
          <w:i w:val="false"/>
          <w:sz w:val="20"/>
        </w:rPr>
        <w:t>第二，我们也依托过硬的供应链能力和系统能力，构建双重的核心壁垒，夯实了长期的竞争优势。在供应链端我们坚持自有算力和弹性算力的补充，互为补充，卡型适配高毛利的业务场景布局全栈的信创能力，具备了完整的信创交付能。截止六月末，我们可用的算力阶阶梯式的大幅提升，同时授信额度也大幅提升至约66亿元。多元化的低成本的融资为算力扩张提供了强有力的基础。在系统端，API和AI platform共享多年沉淀的算力调度和推理优化的核心技术。系统服务可用性位于行业的第一梯队，高并发下的延时表现我们也优于行业的平均水平。我们可以为超大客户提供定制化的SLA，稳定承接大规模高频次的token调用系统能力，经过了超大型客户的业务的充分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13:36</w:t>
      </w:r>
    </w:p>
    <w:p>
      <w:r>
        <w:rPr>
          <w:rFonts w:ascii="等线(中文正文)" w:hAnsi="等线(中文正文)" w:cs="等线(中文正文)" w:eastAsia="等线(中文正文)"/>
          <w:b w:val="false"/>
          <w:i w:val="false"/>
          <w:sz w:val="20"/>
        </w:rPr>
        <w:t>第三，我们依托端到端无短板的综合能力，我们建立起了突出的全链路的成本的优势。API业务的利润率逐步的上升，我们的优势来源于两个方面。第一，我们的技术和供应链全链路是无短板。我们从算力的供应链到算力的调度推理的各项环节，我们都有完整的布局。随着算力资源的爬坡，以及算力虚拟化、池化、全链路调度、错峰编排等资源技术覆盖，我们持续在提升单卡的产出，降低单卡运营的成本。第二，我们的生态位也没有短板，我们不受制于单一的算力。也不受制于单一的模型，可以灵活选用最优的算力和模型，聚合多场景多模型的token需求，实现整体资源效率的最大化。这使得万神殿模型生态进一步放大了该价值。叠加行业算力供给紧缺，高价值客户占比持续提升的外部有利条件，共同支撑了API业务利润率的长期稳步向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15:02</w:t>
      </w:r>
    </w:p>
    <w:p>
      <w:r>
        <w:rPr>
          <w:rFonts w:ascii="等线(中文正文)" w:hAnsi="等线(中文正文)" w:cs="等线(中文正文)" w:eastAsia="等线(中文正文)"/>
          <w:b w:val="false"/>
          <w:i w:val="false"/>
          <w:sz w:val="20"/>
        </w:rPr>
        <w:t>接下来我来介绍一下APIAI platform业务的上半年的经营情况。作为公司业务的基本盘，AI play for上半年最核心的特点是收入进入稳定快速增长，同时我们也实现了毛利率利率的企稳。在财务层面，上半年AI platform业务收入30.88亿，同比30%稳定的快速增长。在手订单现目前约70亿元订单，锁定了优质稳定的毛利率水平，实现了毛利率的企稳。客户覆盖持续拓宽，付费客户也稳步提升。头部的优质客户的订单是稳定的增长的支柱。客户扩张紧跟AI产业化的落地，筑牢了扎实可靠的基本盘。同时rice VGPU作为首要的客户首要需求的付费客户，也同比增长了约五倍。国产异构算力需求的爆发推动了这一这一业务的增长。继续加固收入稳定快速增长，毛利率企稳的板块特色。</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16:28</w:t>
      </w:r>
    </w:p>
    <w:p>
      <w:r>
        <w:rPr>
          <w:rFonts w:ascii="等线(中文正文)" w:hAnsi="等线(中文正文)" w:cs="等线(中文正文)" w:eastAsia="等线(中文正文)"/>
          <w:b w:val="false"/>
          <w:i w:val="false"/>
          <w:sz w:val="20"/>
        </w:rPr>
        <w:t>站在产业政策的视角，国家大力发展新的生产力，全面落地人工智能家的行动，结合十五五规划对于算力基础设施的顶层部署，推动各行各业加快布局算力，直接拉动了AI平台的需求的持续稳定提升。企业智能化转型要求AI深度嵌入内部的生产任务，实现真实场景的改造升级，产业的AI落地空间十分广阔。15周期内新的生产力和人工智能家的持续渗透，也将持续释放企业算力的建设需求，为我们带来坚实的市场增量。办事稳居行业的第一梯队，构建多层次的竞争壁垒，拥有成熟的技术落地经验，客户规模、口碑、算力、供应链和资金实力也同样突出。随着行业的政策红利，我们也有信心在未年未来几年实现业务年收入增速超30%，跑赢大盘，持续扩大市场份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17:38</w:t>
      </w:r>
    </w:p>
    <w:p>
      <w:r>
        <w:rPr>
          <w:rFonts w:ascii="等线(中文正文)" w:hAnsi="等线(中文正文)" w:cs="等线(中文正文)" w:eastAsia="等线(中文正文)"/>
          <w:b w:val="false"/>
          <w:i w:val="false"/>
          <w:sz w:val="20"/>
        </w:rPr>
        <w:t>最后我介绍一下genting AI这个中长期核心的业务布局。Genting AI延续了范式一贯的业务逻辑，我们将聚焦具备高战略价值，能够沉淀高质量垂直数据的场行业场景，实现业务落地和数据积累的双向闭环。在商业模式上，我们采取result service的付费模式，我们不单纯销售标准化AI产品，而是深入的嵌入在深入的嵌入客户核心业务场景，依托AI技术助力客户实现降本增效，是基于实际的业务价值进行收益分成。经过阶段性的深耕落地，我们目前已经积累了大量新能源、电力、影视娱乐这为核心场景的真实业务反馈数据，这些高质量、高落地性的垂直数据是我们迭代优化底层模型的核心资产。未来我们也将持续沉淀场景数据，打磨业务落地能力，以海量真实的数据持续反哺大模型的迭代升级，不断提升模型的场景适配性、实用性与智能化能力。请关注公众号思维纪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19:05</w:t>
      </w:r>
    </w:p>
    <w:p>
      <w:r>
        <w:rPr>
          <w:rFonts w:ascii="等线(中文正文)" w:hAnsi="等线(中文正文)" w:cs="等线(中文正文)" w:eastAsia="等线(中文正文)"/>
          <w:b w:val="false"/>
          <w:i w:val="false"/>
          <w:sz w:val="20"/>
        </w:rPr>
        <w:t>让我们的AI解决方案持续进化，可复制可规模化的扩大。同时也实现了不断的强化客户的粘性，筑牢长期合作的基础。在业务布局上，我们以新能源电力为核心赛道深耕。上半年我们也重点发力，积极布局了影视娱乐板块，快速完成了场景落地和数据积累。整体业务坚持高度聚焦的发展策略，精准聚焦，能够长期创造长期价值，具有规模化落地潜力的优质场景，稳步投入，深耕细作，打造公司的长中长期的核心增长储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19:51</w:t>
      </w:r>
    </w:p>
    <w:p>
      <w:r>
        <w:rPr>
          <w:rFonts w:ascii="等线(中文正文)" w:hAnsi="等线(中文正文)" w:cs="等线(中文正文)" w:eastAsia="等线(中文正文)"/>
          <w:b w:val="false"/>
          <w:i w:val="false"/>
          <w:sz w:val="20"/>
        </w:rPr>
        <w:t>下面有请范式智能的首席技术官陈宇强先生，来介绍我们的技术研发以及长期的竞争力。大家好，我是范式智能的首席技术官陈宇强。范式的研发有三个最重要的特点，技术前沿壁垒深厚，持续高投入。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20:09</w:t>
      </w:r>
    </w:p>
    <w:p>
      <w:r>
        <w:rPr>
          <w:rFonts w:ascii="等线(中文正文)" w:hAnsi="等线(中文正文)" w:cs="等线(中文正文)" w:eastAsia="等线(中文正文)"/>
          <w:b w:val="false"/>
          <w:i w:val="false"/>
          <w:sz w:val="20"/>
        </w:rPr>
        <w:t>第一，核心技术方向处在当前AI行业最关键最前沿的位置。随着AI从模型训练走向大规模推理和应用，行业需要解决的问题越来越集中到算力利用率、异构算力管理、模型适配和推理效率。但是当前最高的研发优先级正是这几个。这一层哈密负责提升算力效率，model hub负责提升模型效率，两者共同形成我们的AI基础设施底座。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20:41</w:t>
      </w:r>
    </w:p>
    <w:p>
      <w:r>
        <w:rPr>
          <w:rFonts w:ascii="等线(中文正文)" w:hAnsi="等线(中文正文)" w:cs="等线(中文正文)" w:eastAsia="等线(中文正文)"/>
          <w:b w:val="false"/>
          <w:i w:val="false"/>
          <w:sz w:val="20"/>
        </w:rPr>
        <w:t>第二，核心技术已经形成了很深的壁垒。哈密从2018年开始研发到今天已经有了八年的持续技术积累，并进入CNCF incubation阶段。Model hub目前已经沉淀了超过20万组模型芯片适配组合，我们明确指引明年将突破百万级。这些能力都是长期工程积累的结果，很难通过短期增加研发资源进行复制。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21:07</w:t>
      </w:r>
    </w:p>
    <w:p>
      <w:r>
        <w:rPr>
          <w:rFonts w:ascii="等线(中文正文)" w:hAnsi="等线(中文正文)" w:cs="等线(中文正文)" w:eastAsia="等线(中文正文)"/>
          <w:b w:val="false"/>
          <w:i w:val="false"/>
          <w:sz w:val="20"/>
        </w:rPr>
        <w:t>第三，我们是我们仍然持续的高强度的进行研发投入。更重要的是我们会持续把研发集中在哈密mode hob这类底层标准化，能够跨产品和客户复用的核心能力上。持续投入的目的是不断保持技术前沿，并把长期研发积累的沉淀沉淀到越来越深也越来越难复制的技术壁垒之上。这也是算是十多年技术也演进的一条主线。但是一直定位AI平台是每一代平台解决的问题不同。十年前企业更缺模型，而今天大模型越来越丰富。最前沿的问题已经转向如何把算力管理好，让不同的模型更高效的运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21:54</w:t>
      </w:r>
    </w:p>
    <w:p>
      <w:r>
        <w:rPr>
          <w:rFonts w:ascii="等线(中文正文)" w:hAnsi="等线(中文正文)" w:cs="等线(中文正文)" w:eastAsia="等线(中文正文)"/>
          <w:b w:val="false"/>
          <w:i w:val="false"/>
          <w:sz w:val="20"/>
        </w:rPr>
        <w:t>范式的技术前沿不是一蹴而就，而是十余年AI工程化经验和持续研发投入形成的复利。从2014年成立至今，我们始终围绕企业AI最核心的问题进行持续投入。今天哈密的技术纵深和model hub超过20万个模型的适配，背后都是时间和工程的沉淀。持续投入让我们保持技术前沿时间，再把这些沉淀的能力变得更深。更难复制的壁垒。哈密和model hub的行业领先地位最直接体现了三个特点，方向前沿、长期投入，已经形成深厚的壁垒，而且还在持续加深。先看哈密，它主要形成了三重壁垒，第一是长期积累形成的技术纵深，第二是开源社区形成的独特生态壁垒，第三是rise商业版持续形成的技术领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22:50</w:t>
      </w:r>
    </w:p>
    <w:p>
      <w:r>
        <w:rPr>
          <w:rFonts w:ascii="等线(中文正文)" w:hAnsi="等线(中文正文)" w:cs="等线(中文正文)" w:eastAsia="等线(中文正文)"/>
          <w:b w:val="false"/>
          <w:i w:val="false"/>
          <w:sz w:val="20"/>
        </w:rPr>
        <w:t>第一，长期的技术和工程化积累。哈密从2018年开始研发，今天已经从单点BGPU能力发展成面向不同GPU、NPU等AI算力的虚拟化、切分和调度的基础设施。真正困难的是在不同的芯片、不同的负载和真实的商业环境中长期稳定的运行。这些能力很难通过短期堆人堆资源进行复制。对底层基础设施来说，时间本身就是重要的技术壁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23:21</w:t>
      </w:r>
    </w:p>
    <w:p>
      <w:r>
        <w:rPr>
          <w:rFonts w:ascii="等线(中文正文)" w:hAnsi="等线(中文正文)" w:cs="等线(中文正文)" w:eastAsia="等线(中文正文)"/>
          <w:b w:val="false"/>
          <w:i w:val="false"/>
          <w:sz w:val="20"/>
        </w:rPr>
        <w:t>第二，开源生态进一步加深壁垒。哈密已经进入CNCF invention阶段，开源社区让我们持续接触不同的芯片开发者和生产环境，把前沿的需求不断带回产品，也进一步放大技术积累和技术积累的速度和广度。第三，商业版rise BGPU持续保持技术领先，面向实际商业落地。Rise在资源调度、显存管理、隔离和稳定性等企业级特性上持续加强，并通过与不同芯片厂商深度的适配与合作，覆盖了更多更新和先进的芯片型号。所以哈密的领先不是牡蛎参数，而是长期投入形成的技术，终身开源数据库扩大生态优势，商业版持续保持技术领先，三层能力叠加形成深厚的复合壁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24:17</w:t>
      </w:r>
    </w:p>
    <w:p>
      <w:r>
        <w:rPr>
          <w:rFonts w:ascii="等线(中文正文)" w:hAnsi="等线(中文正文)" w:cs="等线(中文正文)" w:eastAsia="等线(中文正文)"/>
          <w:b w:val="false"/>
          <w:i w:val="false"/>
          <w:sz w:val="20"/>
        </w:rPr>
        <w:t>Model hub形成的是规模壁垒，目前已经沉淀了超过20万模型适配，我们预计明年突破百万级规模。进入百万级以后，大量的模型、芯片、推理框架和真实的场景优化经验会形成系统性的沉淀，我们也将持续投入model号从能不能跑走向怎么能跑得更好、更高效，并扩展到更广泛的主流算力生态。因此，哈密和model hub背后都是同一逻辑，持续投入最前沿的基础设施技术，让时间和工程实践不断沉淀，最终形成越来越深、越来越难复制的壁垒。</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24:52</w:t>
      </w:r>
    </w:p>
    <w:p>
      <w:r>
        <w:rPr>
          <w:rFonts w:ascii="等线(中文正文)" w:hAnsi="等线(中文正文)" w:cs="等线(中文正文)" w:eastAsia="等线(中文正文)"/>
          <w:b w:val="false"/>
          <w:i w:val="false"/>
          <w:sz w:val="20"/>
        </w:rPr>
        <w:t>AI技术变化的非常快，今天的技术领先，如果没有持续的投入，很快就有可能被追上。所以办事的目标不是某一时间点的领先，而是通过持续研发和生态反馈，持续站在技术前沿，同时让已经形成壁已经形成的壁垒越来越深。哈密进入CNCF incubation，以及我们参与HLVLLM等主流推理生态工程化，都是这套机制的一部分。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25:19</w:t>
      </w:r>
    </w:p>
    <w:p>
      <w:r>
        <w:rPr>
          <w:rFonts w:ascii="等线(中文正文)" w:hAnsi="等线(中文正文)" w:cs="等线(中文正文)" w:eastAsia="等线(中文正文)"/>
          <w:b w:val="false"/>
          <w:i w:val="false"/>
          <w:sz w:val="20"/>
        </w:rPr>
        <w:t>更多开发者、云厂商和企业在不同芯片模型和生产环境中使用这些技术，会不断提出新的性能、兼容性和稳定性的需求。我们再把这些最前沿的需求快速沉淀回产品，这会形成一个持续强化的闭环。研发投入越持续，越能快速吸收行业最前沿的变化。技术覆盖越广，真实反馈越多，真实反馈越多，工程积累就越深，技术的壁垒也就越高。开源社区帮助我们扩大技术覆盖，加快迭代。Rse BGBGPU和model hop等商业产品则把复杂高价值的企业需求沉淀下来。第三方沙利文今年对rice VGPU与model hub的评估，进一步佐证了我们在异构算力管理和模型管理上的产品能力。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26:09</w:t>
      </w:r>
    </w:p>
    <w:p>
      <w:r>
        <w:rPr>
          <w:rFonts w:ascii="等线(中文正文)" w:hAnsi="等线(中文正文)" w:cs="等线(中文正文)" w:eastAsia="等线(中文正文)"/>
          <w:b w:val="false"/>
          <w:i w:val="false"/>
          <w:sz w:val="20"/>
        </w:rPr>
        <w:t>所以持续投入技术前沿和壁垒深厚并不是三界分开的事情。持续投入保证技术始终在前沿，真实场景和生态反馈，再把领先转化为越来越深的壁垒。要长期保持技术前沿和深厚壁垒，技术仍然是持续高强度的研发投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26:29</w:t>
      </w:r>
    </w:p>
    <w:p>
      <w:r>
        <w:rPr>
          <w:rFonts w:ascii="等线(中文正文)" w:hAnsi="等线(中文正文)" w:cs="等线(中文正文)" w:eastAsia="等线(中文正文)"/>
          <w:b w:val="false"/>
          <w:i w:val="false"/>
          <w:sz w:val="20"/>
        </w:rPr>
        <w:t>2026年上半年公司研发投入达人民币12.0 8亿元，研发费用率为32.1%，研发人员占比超过60%，目前累计形成500家发明专利。同时AI也在显著放大我们的研发能力。我们已经在研发过程中大规模使用智能体，员工使用之后使用代码生成能力在2025年已经比同比有很高的提升的情况之下，2020年上半年单位时间研发人员的人均代码产出又比2025年提高了约一倍。虽然研发人人数没有大幅的增长，但实际可调用的研发资源和开发能力明显得到了增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27:17</w:t>
      </w:r>
    </w:p>
    <w:p>
      <w:r>
        <w:rPr>
          <w:rFonts w:ascii="等线(中文正文)" w:hAnsi="等线(中文正文)" w:cs="等线(中文正文)" w:eastAsia="等线(中文正文)"/>
          <w:b w:val="false"/>
          <w:i w:val="false"/>
          <w:sz w:val="20"/>
        </w:rPr>
        <w:t>智能体正在成为研发团队最重要的数字，员工持续放大研发人员的能力，但我们更关注投入到哪里，最终沉淀成什么。研发资源会持续优先投入到哈密model hub这里最底层、最前沿、标准化程度最高、作用范围最广的平台能力，而不是分散到。一次性定制项目之中，一项算力优化或者模型适配一旦完成，可以同时服务于公有云、私有云和不同客户。使用的场景越多，就会产生更多的用户反馈，推动技术的迭代。因此我们的研发投入具有很强的复用和放大效应。持续投入让我们有能力追踪和解决最前沿的问题，而长期投入又把这些前沿的技术逐渐沉淀成别人短期和难以复制的技术资产与工程壁垒。今天的研发投入不只是当期的费用，更是在积累未来的技术门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28:19</w:t>
      </w:r>
    </w:p>
    <w:p>
      <w:r>
        <w:rPr>
          <w:rFonts w:ascii="等线(中文正文)" w:hAnsi="等线(中文正文)" w:cs="等线(中文正文)" w:eastAsia="等线(中文正文)"/>
          <w:b w:val="false"/>
          <w:i w:val="false"/>
          <w:sz w:val="20"/>
        </w:rPr>
        <w:t>最终持续的研发投入，技术前沿和深厚的壁垒都要转化成商业商业价值。但是作为独立的第三方AI平台，不绑定单一芯片与模型，模型和算力越多元，企业自己完成适配调度优化的复杂度就越高。而我们长期投入形成的哈密model house前沿基础算力价值就会越突出。在企业私有云哈密和摩多号帮助客户提升算算力利用率，加快模型部署并降低总拥有成本。在公有云AAPI model s service业务，哈密提升算力效率，model hub提升模型运行效率，两者直接决定token工厂的生产效率。同样单位算力能够产出更多更高质量token，就意味着更低的单位成本和更好的盈利空间。所以范式的研发和商业化之间是一条非常直接的链路。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29:20</w:t>
      </w:r>
    </w:p>
    <w:p>
      <w:r>
        <w:rPr>
          <w:rFonts w:ascii="等线(中文正文)" w:hAnsi="等线(中文正文)" w:cs="等线(中文正文)" w:eastAsia="等线(中文正文)"/>
          <w:b w:val="false"/>
          <w:i w:val="false"/>
          <w:sz w:val="20"/>
        </w:rPr>
        <w:t>持续高强度的投入，最核心最前沿的AI基础设施技术保持技术领先，长期的工程积累，形成越来越深越来越难以复制的壁垒，最终再转化成更高质量、更高效率、更低成本的AI算力。长期看来AF everyone的方向并没有变化。我们会持续保持高研发投入，持续站在技术前沿，不断加深核心技术壁垒，最终通过平台和基础设施能力，持续降低AI的生产和使用门槛，让更多企业真正把AI规模化的使用起来。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29:59</w:t>
      </w:r>
    </w:p>
    <w:p>
      <w:r>
        <w:rPr>
          <w:rFonts w:ascii="等线(中文正文)" w:hAnsi="等线(中文正文)" w:cs="等线(中文正文)" w:eastAsia="等线(中文正文)"/>
          <w:b w:val="false"/>
          <w:i w:val="false"/>
          <w:sz w:val="20"/>
        </w:rPr>
        <w:t>接下来请我们的首席策略官曾慈文女士简单跟大家聊一下esg。我们一直在阐述着技术越强大，责任人越重大，办事的esg环绕四大支柱展开，稳健治理、数字创新、科技向善、绿色生态，一一覆盖了14项联合国可持续发展的目标。而今天我们也想重点的分享三件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30:30</w:t>
      </w:r>
    </w:p>
    <w:p>
      <w:r>
        <w:rPr>
          <w:rFonts w:ascii="等线(中文正文)" w:hAnsi="等线(中文正文)" w:cs="等线(中文正文)" w:eastAsia="等线(中文正文)"/>
          <w:b w:val="false"/>
          <w:i w:val="false"/>
          <w:sz w:val="20"/>
        </w:rPr>
        <w:t>第一，我们的安全底线非常夯实。公司通过了ISO安全认证，保持着零安全线路、零和行政罚款、零产品召回的记录。信通院六大领域认证全部拿下干码代码。缺点缺陷率控制在三以内，供应链百分百合规，全部通过了道德审查。而这些陵不是运气，而是我们体系化管理的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31:01</w:t>
      </w:r>
    </w:p>
    <w:p>
      <w:r>
        <w:rPr>
          <w:rFonts w:ascii="等线(中文正文)" w:hAnsi="等线(中文正文)" w:cs="等线(中文正文)" w:eastAsia="等线(中文正文)"/>
          <w:b w:val="false"/>
          <w:i w:val="false"/>
          <w:sz w:val="20"/>
        </w:rPr>
        <w:t>第二具身智能的治理，我们走在了前面，AI长出了手脚，进入了物理世界。安全挑战是指数级的。我们的facing motor具身智能框架从底层设计就先设了两条弧线。一是安全边界，机器人在物理世界的行为被点击的空地。二是人类最终控制权，任何时候人都能一键切断。我们认为治理不能事后补课，必须显示底层的代码，这就是汽车智能大规模化商业化的前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31:40</w:t>
      </w:r>
    </w:p>
    <w:p>
      <w:r>
        <w:rPr>
          <w:rFonts w:ascii="等线(中文正文)" w:hAnsi="等线(中文正文)" w:cs="等线(中文正文)" w:eastAsia="等线(中文正文)"/>
          <w:b w:val="false"/>
          <w:i w:val="false"/>
          <w:sz w:val="20"/>
        </w:rPr>
        <w:t>第三，我们通过开源推动全球的AI治理。哈密model哈这些开源社区不仅降低了AI部署的文件，更让安全技术、隐私保护技术成为全行业共享的基础设施。我们正在通过了开源生态输出全球AI治理的中国方案。而一句话总结在范式esg不是锦上添花，而是我们技术出海及商业落地的通行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32:13</w:t>
      </w:r>
    </w:p>
    <w:p>
      <w:r>
        <w:rPr>
          <w:rFonts w:ascii="等线(中文正文)" w:hAnsi="等线(中文正文)" w:cs="等线(中文正文)" w:eastAsia="等线(中文正文)"/>
          <w:b w:val="false"/>
          <w:i w:val="false"/>
          <w:sz w:val="20"/>
        </w:rPr>
        <w:t>下面有请财务总监沈卓先生介绍财务亮点。各位投资人大家好，我是范式智能财务负责人沈。最后在这里向大家再总结一下安盛集团2026年上半年的一些财务业绩表现。报告期内，公司收入稳定增长，达到37.6 5亿元，同比增长43.4%。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32:39</w:t>
      </w:r>
    </w:p>
    <w:p>
      <w:r>
        <w:rPr>
          <w:rFonts w:ascii="等线(中文正文)" w:hAnsi="等线(中文正文)" w:cs="等线(中文正文)" w:eastAsia="等线(中文正文)"/>
          <w:b w:val="false"/>
          <w:i w:val="false"/>
          <w:sz w:val="20"/>
        </w:rPr>
        <w:t>同时，我们重视成本控制和资源优化，集团归母净利润及金条归母净利润均实现了扭亏为盈，分别达到1.2亿元和1.5亿元。公司实现毛利人民币12.3 3亿元，综合毛利率达到了32.8%。我们一如既往的持续加大在核心技术方面的研发投入，期间研发费用为人民币12.1亿元，同比增长35.2%。同时研发投入的规模效应持续体现，研发费用率为32.1%，较去年同期下降约1.9个百分点。受益于公司营销效率的提升，我们的销售及营销开支人民币0.2 8亿元，同比减少85%，销售费用率降低至0.75%。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33:33</w:t>
      </w:r>
    </w:p>
    <w:p>
      <w:r>
        <w:rPr>
          <w:rFonts w:ascii="等线(中文正文)" w:hAnsi="等线(中文正文)" w:cs="等线(中文正文)" w:eastAsia="等线(中文正文)"/>
          <w:b w:val="false"/>
          <w:i w:val="false"/>
          <w:sz w:val="20"/>
        </w:rPr>
        <w:t>在资本支出方面，上半年我们战略性的加大了算力的储备，可用算力规模显著增长，集团可用算力规模达到了2.8万匹。资本开支规模显著扩张，今年上半年资本开支规模达到了22.3 7亿元，已超去年的全年。同时为保障集团持续性的算力投入，我们在上半年也加大了集团授信额度的储备，银行和金融机构授信总额达到66亿。未来我们将通过股权、债权融资等综合举措，不断拓宽融资渠道，为公司的资本支出提供充足的资金保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34:14</w:t>
      </w:r>
    </w:p>
    <w:p>
      <w:r>
        <w:rPr>
          <w:rFonts w:ascii="等线(中文正文)" w:hAnsi="等线(中文正文)" w:cs="等线(中文正文)" w:eastAsia="等线(中文正文)"/>
          <w:b w:val="false"/>
          <w:i w:val="false"/>
          <w:sz w:val="20"/>
        </w:rPr>
        <w:t>谢谢大家，感谢沈卓先生的分享。立足现有的业务和技术优势范式，将进一步增强API业务增长的引擎，继续巩固AI platon业务的基本盘，坚持技术领先，持续加大研发投入，不断深化核心竞争壁垒，同时积极拓宽资金来源，为算力投入和业务的发展提供坚实的保障，推动公司实现稳健可持续的增长。以上就是我们的中期业绩说明，感谢大家对公司的长期关注和支持。下面进入到问答环节，如需提问电话端的参会者，请先按话机上的新键，再按数字一动。和金门端的参会者，请您点击页面下方的举手按钮，申请语音提问，并控制提问问题在两个以内，谢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35:05</w:t>
      </w:r>
    </w:p>
    <w:p>
      <w:r>
        <w:rPr>
          <w:rFonts w:ascii="等线(中文正文)" w:hAnsi="等线(中文正文)" w:cs="等线(中文正文)" w:eastAsia="等线(中文正文)"/>
          <w:b w:val="false"/>
          <w:i w:val="false"/>
          <w:sz w:val="20"/>
        </w:rPr>
        <w:t>首先有请UBS的分析师提问，感谢管理层的提问机会，恭喜公司在上半年取得了非常亮眼的成绩，我是EBSX，我有两个小问题想请教一下，第一个是我们看到公司今年的AEPR业务实现了爆发式增长，这也是我们关注的一个重点。管理层能否分享一下对于NPI业务全年收入的展望，以及目前API业务的毛利率大概处于什么样的水平，随着业务规模的继续扩大，未来的稳态毛利率我们应该如何掌握，这是第一个问题。第二个问题也是关于AAPI业务的，就是我们现在目前的API业务主要覆盖了哪些行业和应用场景。如果方便的话，管理层能否介绍一下API业务的收入的行业结构。如果往前看的话，假如未来的话管理层如何看待不可调用量以及收益增长的可持续性，哪些行业和场景有比较大的增长空间？谢谢管理层，谢谢，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36:13</w:t>
      </w:r>
    </w:p>
    <w:p>
      <w:r>
        <w:rPr>
          <w:rFonts w:ascii="等线(中文正文)" w:hAnsi="等线(中文正文)" w:cs="等线(中文正文)" w:eastAsia="等线(中文正文)"/>
          <w:b w:val="false"/>
          <w:i w:val="false"/>
          <w:sz w:val="20"/>
        </w:rPr>
        <w:t>对，首先是API业务现在是我们最强的一个增长引擎，就是今年一季度token的收入已经超过了去年的全年，二季度的规模也是在加速的爬坡。截止六月末API业务的调用量是去年同期的7.2倍。所以其实截止六上半年，我们根据上半年的数据，我们往后其实我们能看到的是今年的API的收入肯定远远超过我们年报的时候给到的这个市场的预期。这其实也是得益于API的需求的爆发式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36:57</w:t>
      </w:r>
    </w:p>
    <w:p>
      <w:r>
        <w:rPr>
          <w:rFonts w:ascii="等线(中文正文)" w:hAnsi="等线(中文正文)" w:cs="等线(中文正文)" w:eastAsia="等线(中文正文)"/>
          <w:b w:val="false"/>
          <w:i w:val="false"/>
          <w:sz w:val="20"/>
        </w:rPr>
        <w:t>关于全年的指引的话，我们也会上调全年的目标。我们目前给到的指引会上调到API的业务会是去年收入的20倍。同时的话这个API业务的毛利率其实是处在一个稳步提升那个状态。对就是API的业务和可能过去大家能看到的比方说AI平台，或者说像算力租赁业务不同的一点是，过去的业务它的毛利率其实是一个处在稳定的状态。但这个订单确定以后，毛利率往后几年或者说一年或者几年都是一个稳定的状态。而API的这个订单的毛利会随着业务的发展会毛利逐步的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37:47</w:t>
      </w:r>
    </w:p>
    <w:p>
      <w:r>
        <w:rPr>
          <w:rFonts w:ascii="等线(中文正文)" w:hAnsi="等线(中文正文)" w:cs="等线(中文正文)" w:eastAsia="等线(中文正文)"/>
          <w:b w:val="false"/>
          <w:i w:val="false"/>
          <w:sz w:val="20"/>
        </w:rPr>
        <w:t>具体来说的话，实际上就是当客户给我们下单的时候，可能我们例如我们可能用50台机器就服务了客户了。但随着我们的这个技术的提升，可能逐渐的我们可能用45台或者40台或者35台机器就能能够提供相同的服务。那么成本就会下降，毛利率就会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38:09</w:t>
      </w:r>
    </w:p>
    <w:p>
      <w:r>
        <w:rPr>
          <w:rFonts w:ascii="等线(中文正文)" w:hAnsi="等线(中文正文)" w:cs="等线(中文正文)" w:eastAsia="等线(中文正文)"/>
          <w:b w:val="false"/>
          <w:i w:val="false"/>
          <w:sz w:val="20"/>
        </w:rPr>
        <w:t>同时的话，其实由于我们得益于我们的这个VGPU的技术。我们可以把不同的客户、不同的场景、不同的模型，把它是统一调度在同样的一个集群内。所以会出现一个状态，就是当一个集群服务的客户越多，服务的场景越多，服务的模型越多的时候，它的毛利率还会逐步的提升。所以实际上我们现在能看到就是得益于这个几个特点，也当然也得益于我们在这个产品技术端的不断的投入。我们的毛利率其实是一个处在一个稳步提升的一个状态。我们目前看到根据公开的数据，我们的这个公API的业务的毛利率肯定是远高于市场同业的水平的对这是一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39:02</w:t>
      </w:r>
    </w:p>
    <w:p>
      <w:r>
        <w:rPr>
          <w:rFonts w:ascii="等线(中文正文)" w:hAnsi="等线(中文正文)" w:cs="等线(中文正文)" w:eastAsia="等线(中文正文)"/>
          <w:b w:val="false"/>
          <w:i w:val="false"/>
          <w:sz w:val="20"/>
        </w:rPr>
        <w:t>回再回答您第二个问题，就是API业务目前的这个需求主要来自于哪？所以这个其实业界基本上还是有一定的共识的。就现在的API业务的主要的token的消耗大概来自于这么几个方面。其中最大的可能是叫编程。但是编程其实不仅仅是这个程序员的编程，也包括这个智能体，智能体它也会大量的消耗编程的token。第二类是文娱影视，大家可能也会看到，就是我们但是在上半年在积极的布局我这个影视行业，其实也是代表了我们看好影视行业，不仅仅是现在，包括未来对这个token需求的消耗。第三类当然是办公多模态的一些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39:55</w:t>
      </w:r>
    </w:p>
    <w:p>
      <w:r>
        <w:rPr>
          <w:rFonts w:ascii="等线(中文正文)" w:hAnsi="等线(中文正文)" w:cs="等线(中文正文)" w:eastAsia="等线(中文正文)"/>
          <w:b w:val="false"/>
          <w:i w:val="false"/>
          <w:sz w:val="20"/>
        </w:rPr>
        <w:t>就是现在如果我们看未来的话，我们看好这么几个方向。第一个事情叫长任务，是现在的这个agent所能独立运行的时间还远远没有达到我们对于未来的预期。未来大家会普遍会看好这A正的独立的运行时间会越来越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40:19</w:t>
      </w:r>
    </w:p>
    <w:p>
      <w:r>
        <w:rPr>
          <w:rFonts w:ascii="等线(中文正文)" w:hAnsi="等线(中文正文)" w:cs="等线(中文正文)" w:eastAsia="等线(中文正文)"/>
          <w:b w:val="false"/>
          <w:i w:val="false"/>
          <w:sz w:val="20"/>
        </w:rPr>
        <w:t>第二类是聚生智能，可能如果关心办事业务发展的这投资人也会看到我们在聚生智能。特别是机器人大脑层面的一些布局，其实也代表了未来我们对未来这个API业务应用方向的人的在具身智能的的看好。当然还有一个叫AI自我迭代，就是AIAI或AI我们在上半年我们也发布了fancy model，实际上也是我们在AI或AI这个方向的一个前期的布局。如果未来AI能够实现越来越好的自我迭代的进化，那API对token的消耗也会上一个数量级。所以回答您问题就是未来的可能就现在可能是coding也是娱乐办公。那未来可能会有更大的投入消耗的来自于这个长任务agent聚生智能AI for AX的方向。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41:22</w:t>
      </w:r>
    </w:p>
    <w:p>
      <w:r>
        <w:rPr>
          <w:rFonts w:ascii="等线(中文正文)" w:hAnsi="等线(中文正文)" w:cs="等线(中文正文)" w:eastAsia="等线(中文正文)"/>
          <w:b w:val="false"/>
          <w:i w:val="false"/>
          <w:sz w:val="20"/>
        </w:rPr>
        <w:t>好的，接下来有请花旗的分析师提问管理层。好，我是花旗银行的分析师李一鸣。感谢给我这个提问的机会。首先也恭喜公司上半年优秀的业绩增长，还有扭亏的经营成果。刚刚公司也详细介绍了API业务这边的爆发式增长，这确实是一个新兴的爆发式市场。但同时我们看到目前市场上其实还是有大量的玩家的那包括这些大模型原厂，各个大的云厂商，其他的第三方API服务商，甚至是电信运营商其实也在下场竞争。那就想从一个差异化的角度去请教一下管理层，相较于各类的竞争者来说，范式的这个API业务的差异化竞争优势是什么呢？以及公司有什么手段和技术产品储备去持续的提升客户粘性和提升客户价值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42:18</w:t>
      </w:r>
    </w:p>
    <w:p>
      <w:r>
        <w:rPr>
          <w:rFonts w:ascii="等线(中文正文)" w:hAnsi="等线(中文正文)" w:cs="等线(中文正文)" w:eastAsia="等线(中文正文)"/>
          <w:b w:val="false"/>
          <w:i w:val="false"/>
          <w:sz w:val="20"/>
        </w:rPr>
        <w:t>谢谢。感谢您的问题。您刚才也提到了这几类参与这个API业务的这些玩家。实际上在我看来API业务是一个很多环节共同组成的就一个业务。就是您刚才举到的几个例子，分别是其中的不同的环节。比方说模型，比方说算力，比方说推理的优化。对当然也包括这种叫API中转站的转发，他们各自在里面承担了一定的角色。但是在我看来从客户端他其实不管你这个模型是哪来的，也不管你的算力用的是哪一家，也不管你到底是自持的算力还是中转站的转发。总之我要的是一个质量好，成本低的的token，这是客户要的东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43:22</w:t>
      </w:r>
    </w:p>
    <w:p>
      <w:r>
        <w:rPr>
          <w:rFonts w:ascii="等线(中文正文)" w:hAnsi="等线(中文正文)" w:cs="等线(中文正文)" w:eastAsia="等线(中文正文)"/>
          <w:b w:val="false"/>
          <w:i w:val="false"/>
          <w:sz w:val="20"/>
        </w:rPr>
        <w:t>所以如果我们要参与端到端竞争，实际上我们需要走的一条路叫做端到端无短板。我们在很早我们就提出这个API业务，不是说我们做好一个环节就行，就我们一定要做好端到端的每一个环节，才能够实现在一在竞争中我们有成本的优势。二在这个业务端我们有可观的利润。所以实际上也是得益于范式这么多年的积累，我们在端到端是没有短板。我们不仅仅说我们能做好模型的推理优化，我们也能在供应链端拿到成本最优的算力。端到端的无短板，实际上是我们现在能够实现这个API业务快速爆发增长，同时也能守住毛利率底线的一个非常重要的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44:25</w:t>
      </w:r>
    </w:p>
    <w:p>
      <w:r>
        <w:rPr>
          <w:rFonts w:ascii="等线(中文正文)" w:hAnsi="等线(中文正文)" w:cs="等线(中文正文)" w:eastAsia="等线(中文正文)"/>
          <w:b w:val="false"/>
          <w:i w:val="false"/>
          <w:sz w:val="20"/>
        </w:rPr>
        <w:t>感谢提问。接下来有请中金公司的分析师提问。可以听到，请提问，谢谢。感谢管理层给我这个提问的机会，我是中心计算机王倩蕾。首先恭喜公司取得这样亮眼的业绩，我这边有两个问题想请教。首先第一个就是公司一直在强调这个VGPU技术的领先性。但其实他们作为一个开源项目，想请教一下管理层是怎么看待开人带来的这个技术被模仿复制的风险。如果大厂未来也加入进来做这一块，会不会有赶超我们这样的一个风险在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45:10</w:t>
      </w:r>
    </w:p>
    <w:p>
      <w:r>
        <w:rPr>
          <w:rFonts w:ascii="等线(中文正文)" w:hAnsi="等线(中文正文)" w:cs="等线(中文正文)" w:eastAsia="等线(中文正文)"/>
          <w:b w:val="false"/>
          <w:i w:val="false"/>
          <w:sz w:val="20"/>
        </w:rPr>
        <w:t>第二就是公司的这个API业务快速扩张，算力供应链的管控也是一个业务的重要基础。包括在咱们那个中期公告当中也有体现出来，公司在这个算力资源管理这边具备一个非常强的一个灵活性。在这一块就是想请管理层能不能详细介绍一下，在这个算力供应链这一块差异化的一些特点和范式的一个核心的竞争力。谢谢多谢您的提问，然后我们分开回答一下，然后我是陈宇强，然后先回答下您这边的技术问题，可能待会有人员回答一下您第二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45:51</w:t>
      </w:r>
    </w:p>
    <w:p>
      <w:r>
        <w:rPr>
          <w:rFonts w:ascii="等线(中文正文)" w:hAnsi="等线(中文正文)" w:cs="等线(中文正文)" w:eastAsia="等线(中文正文)"/>
          <w:b w:val="false"/>
          <w:i w:val="false"/>
          <w:sz w:val="20"/>
        </w:rPr>
        <w:t>关于第一个问题，这也是很多很多朋友经常关心的问题。会觉得我们的哈密，我们的model hot Carry以后，会不会类似于像可口可乐把它的配方开放了。会引起很多很多的副厂去做各种各样可口可乐的包装，然后反过来来卷可口可乐自己。所以说这里就引入了一个非常有意思的一个区别，就是开源产品是一个非常特殊的产品类别，它与成熟市场的成熟产品是差异非常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46:28</w:t>
      </w:r>
    </w:p>
    <w:p>
      <w:r>
        <w:rPr>
          <w:rFonts w:ascii="等线(中文正文)" w:hAnsi="等线(中文正文)" w:cs="等线(中文正文)" w:eastAsia="等线(中文正文)"/>
          <w:b w:val="false"/>
          <w:i w:val="false"/>
          <w:sz w:val="20"/>
        </w:rPr>
        <w:t>就是开源社区和开源产品最大的魅力在于说整个产品和社区是一体的。它是由开发者、由用户、由客户共同打磨完善产品以及做大产品的整个过程，叫做开源和开源的这个生态。所以在这样的一个生态里面，它它就您看待它的方式可能就与看待一个陈述产品。我只要能把它的核心这个配方，核心图纸拿，我就能复制一个产品是完全不一样的。一旦这个开源产品形成了中心，它就形成了一个优势。并且如果是你在这个开源社区中是原厂的话，就会有不可替代的一个核心优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47:10</w:t>
      </w:r>
    </w:p>
    <w:p>
      <w:r>
        <w:rPr>
          <w:rFonts w:ascii="等线(中文正文)" w:hAnsi="等线(中文正文)" w:cs="等线(中文正文)" w:eastAsia="等线(中文正文)"/>
          <w:b w:val="false"/>
          <w:i w:val="false"/>
          <w:sz w:val="20"/>
        </w:rPr>
        <w:t>我给你举一个比较简单的例子。第一个例子就是开源让所有人都能以零的成本去使用上这个技术，但是它并不能保证你使用这个技术没有问题。如果说使用这个技术中产生了问题的话，只有原厂是最能够保障我们的客户和我们的用户能够去持续稳定去使用这个技术的一个公司。所以说，这就是原厂和非原厂的最大区别。但凡你要是想认真的去进行商业化的话，基本上大多数公司的选择都是去找到原厂，这是第一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47:49</w:t>
      </w:r>
    </w:p>
    <w:p>
      <w:r>
        <w:rPr>
          <w:rFonts w:ascii="等线(中文正文)" w:hAnsi="等线(中文正文)" w:cs="等线(中文正文)" w:eastAsia="等线(中文正文)"/>
          <w:b w:val="false"/>
          <w:i w:val="false"/>
          <w:sz w:val="20"/>
        </w:rPr>
        <w:t>第二块也是更重要的一块，就是我们作为开源的原厂来说，我们基本上虽然说我们有2600多个非常踊跃参与到我们社区的开发者。对，但我们基本上定了整个社区的技术路线和技术方向。所以说客户你要是有新的需求，刚才提到是这个已有社区能解决的问题。如果说对于已有社区解决不了的问题，原厂是能够提供最直接最快速的支持的这样的公司。举个例子，比如说我们的the model hub，我们现在有20万个模型。但是也保保不齐某个客户有一个他自有的模型，他想使用新创的算力在。如果说你只有只只使用开源的话，你只能等待开源的排期。而如果说你求助原厂的话，可以很快的得到这样的一个模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48:39</w:t>
      </w:r>
    </w:p>
    <w:p>
      <w:r>
        <w:rPr>
          <w:rFonts w:ascii="等线(中文正文)" w:hAnsi="等线(中文正文)" w:cs="等线(中文正文)" w:eastAsia="等线(中文正文)"/>
          <w:b w:val="false"/>
          <w:i w:val="false"/>
          <w:sz w:val="20"/>
        </w:rPr>
        <w:t>所以总结过来，就是这个开源其实并不像是一个成熟产品。我们好像是开放的代码，我们就要好像把我们所有的核心优势丢失了一样。而反过来说，开源开源社区中作为原厂其实是有一个非常不可替代的优势的。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48:57</w:t>
      </w:r>
    </w:p>
    <w:p>
      <w:r>
        <w:rPr>
          <w:rFonts w:ascii="等线(中文正文)" w:hAnsi="等线(中文正文)" w:cs="等线(中文正文)" w:eastAsia="等线(中文正文)"/>
          <w:b w:val="false"/>
          <w:i w:val="false"/>
          <w:sz w:val="20"/>
        </w:rPr>
        <w:t>然后这是技术这块，然后可能我要回答一下后面对对关于供应链和算力管理方面。首先是但是一直以来是在供应链端也是走的很靠前的一家一个玩家。如果您看到我们过去几年实际交付的端到端的AI平台的规模，实际上就您就可以能够看到我们在供应链端的强大的能力。当然这得益于我们这么多年来和所有的算算力产业整个产业链上的玩家的一个深度的合作。我们和几乎所有的芯片厂商都是深度的合作和伙伴关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49:46</w:t>
      </w:r>
    </w:p>
    <w:p>
      <w:r>
        <w:rPr>
          <w:rFonts w:ascii="等线(中文正文)" w:hAnsi="等线(中文正文)" w:cs="等线(中文正文)" w:eastAsia="等线(中文正文)"/>
          <w:b w:val="false"/>
          <w:i w:val="false"/>
          <w:sz w:val="20"/>
        </w:rPr>
        <w:t>得益于我们其实有非常强大的底层的能力。大家能看到我们在VGPU上展示的能力，我们在推理框架上的能力，包括像model hub这些信创模型适配的能力。其实这方面的这个能力不是我们今天才有的这是可能我们从创业初期就已经有了。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50:08</w:t>
      </w:r>
    </w:p>
    <w:p>
      <w:r>
        <w:rPr>
          <w:rFonts w:ascii="等线(中文正文)" w:hAnsi="等线(中文正文)" w:cs="等线(中文正文)" w:eastAsia="等线(中文正文)"/>
          <w:b w:val="false"/>
          <w:i w:val="false"/>
          <w:sz w:val="20"/>
        </w:rPr>
        <w:t>可能在创业初期的时候，市场更多关注的是范式在应用端的落地。在金融、在零售、在能源端都落地了很多的AI应用。但实际上我们一直是一家非常hard cord的AI公司。只不过可能底层的技术市场不那么快，容易能感受到。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50:32</w:t>
      </w:r>
    </w:p>
    <w:p>
      <w:r>
        <w:rPr>
          <w:rFonts w:ascii="等线(中文正文)" w:hAnsi="等线(中文正文)" w:cs="等线(中文正文)" w:eastAsia="等线(中文正文)"/>
          <w:b w:val="false"/>
          <w:i w:val="false"/>
          <w:sz w:val="20"/>
        </w:rPr>
        <w:t>大家可能有很多关心范式的投资人、分析师可能也会知道这个范式公司有很多的编程高手，甚至有很多的编程竞赛的选手。这也是为什么我们能在底层能够做的那么好，就是得益于我们其实在这方面有非常强大的能力。这些能力和这个算力的合作伙伴，我们也完成了深度的对对。这是我们在这个AI算力供应链端没有如此强大能力的一个非常重要的原因。同时在在算力这个资源管控就得益于像VGPU，包括这个model hub的这些板块的坚持的发展。甚至我在我们看来至少在我们看来，VGPU和model hard实际上在市场上已经是一个没有竞争对手的状态了。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51:32</w:t>
      </w:r>
    </w:p>
    <w:p>
      <w:r>
        <w:rPr>
          <w:rFonts w:ascii="等线(中文正文)" w:hAnsi="等线(中文正文)" w:cs="等线(中文正文)" w:eastAsia="等线(中文正文)"/>
          <w:b w:val="false"/>
          <w:i w:val="false"/>
          <w:sz w:val="20"/>
        </w:rPr>
        <w:t>基于这样的一些积累，我们能更好的去管控易购的国产算力。能够使得这个算力的利用率越来越高，能够使得推理的效率越来越高。使得我们在无论是在AI平台，包括在这个API业务，能够建立起一个非常好的竞争壁垒，这都是很重要的一个最背景的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52:02</w:t>
      </w:r>
    </w:p>
    <w:p>
      <w:r>
        <w:rPr>
          <w:rFonts w:ascii="等线(中文正文)" w:hAnsi="等线(中文正文)" w:cs="等线(中文正文)" w:eastAsia="等线(中文正文)"/>
          <w:b w:val="false"/>
          <w:i w:val="false"/>
          <w:sz w:val="20"/>
        </w:rPr>
        <w:t>好，谢谢提问。接下来有请华泰证券分析师提问。好的，戴老师。我是郭雅丽。就是我主要我想问一个问题，刚才API的问题小伙伴们提的比较多，我想问一下我们私有化这块的业务，目前看的话，今年上半年增速30%还是非常稳健的。就想了解一下这个业务后面的增长趋势怎么样？然后今年的比如说我私有云的这个客户的构成和变化趋势，相比去年来说有没有什么新的一些变化，就这个问题，谢谢戴老师，感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52:47</w:t>
      </w:r>
    </w:p>
    <w:p>
      <w:r>
        <w:rPr>
          <w:rFonts w:ascii="等线(中文正文)" w:hAnsi="等线(中文正文)" w:cs="等线(中文正文)" w:eastAsia="等线(中文正文)"/>
          <w:b w:val="false"/>
          <w:i w:val="false"/>
          <w:sz w:val="20"/>
        </w:rPr>
        <w:t>首先是这个AI平台的业务是我们过去十年的一个基本盘。未来几年我们的给的指引也是能保持每年30%的稳健的增长，并且保持毛利率的企稳。对AI平台业务实际上是得益于首先得益于大的市场背景。我们能看到国家在推动人工智能加在推动新的生产力，各行各业实际上都在建设AI算力平台。对，这是我们能保持每年30%以上稳健增长的一个非常重要的一个大的市场的环境。第二我们其实也需要不断的夯实自己的竞争的优势。AI平台虽然说是我们经营了十年的一个基本盘，但不代表说我们拿着十年前的产品放到今天来跟市场去竞争。不同的时代实际上对于AI平台的要求是不一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53:49</w:t>
      </w:r>
    </w:p>
    <w:p>
      <w:r>
        <w:rPr>
          <w:rFonts w:ascii="等线(中文正文)" w:hAnsi="等线(中文正文)" w:cs="等线(中文正文)" w:eastAsia="等线(中文正文)"/>
          <w:b w:val="false"/>
          <w:i w:val="false"/>
          <w:sz w:val="20"/>
        </w:rPr>
        <w:t>十年前最大的问题是没有AIU。请关注公众号思维纪要社，更多纪要请加V西安20210130。的落地。所以十年前AI平台最重要的最重要的主打的点是能够降低AI落地的门槛。那个时候我们推出先知平台，我们推出了自动机器学习，就是不断的要降低AI落地的门槛，能够让AI应用在行业落地。像从十年前开始大家可能能看到，但是在金融的营销、风控合规，在零售的零售的供应链管理，零售的营销等等场景的落地，这是十年前AI平台能在各行各业落地的非常重要的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54:41</w:t>
      </w:r>
    </w:p>
    <w:p>
      <w:r>
        <w:rPr>
          <w:rFonts w:ascii="等线(中文正文)" w:hAnsi="等线(中文正文)" w:cs="等线(中文正文)" w:eastAsia="等线(中文正文)"/>
          <w:b w:val="false"/>
          <w:i w:val="false"/>
          <w:sz w:val="20"/>
        </w:rPr>
        <w:t>如果放到今天，其实我们面临的一个很大的问题是什么？是首先算力越来越贵。客户可能好不容易拿出了预算，其实也买不了几台AI的服务器。但AI服务器的利用率就非常重要。如果AI的服务器的利用率只有10%，那你相当于浪费了你IIT预算的90%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55:08</w:t>
      </w:r>
    </w:p>
    <w:p>
      <w:r>
        <w:rPr>
          <w:rFonts w:ascii="等线(中文正文)" w:hAnsi="等线(中文正文)" w:cs="等线(中文正文)" w:eastAsia="等线(中文正文)"/>
          <w:b w:val="false"/>
          <w:i w:val="false"/>
          <w:sz w:val="20"/>
        </w:rPr>
        <w:t>这是VGPU能够在最近几年越来越重要的非常非常重要的原因。第二个叫易购，特别是国内的客户，国内的客户通常很难只选用一款GPU，他们通常会选用至少2到3款不同品牌的国产信创的GPU。这时候易购的算力管理也进入了一个非常重要的一个话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55:36</w:t>
      </w:r>
    </w:p>
    <w:p>
      <w:r>
        <w:rPr>
          <w:rFonts w:ascii="等线(中文正文)" w:hAnsi="等线(中文正文)" w:cs="等线(中文正文)" w:eastAsia="等线(中文正文)"/>
          <w:b w:val="false"/>
          <w:i w:val="false"/>
          <w:sz w:val="20"/>
        </w:rPr>
        <w:t>第三是这个模型和算力之间的适配。国产算力的生态相较于海外，像特别是像英伟达的这个生态仍然是有比较大的差距。这是为什么范式要在这几年大力的布局model hard，不断的去加强这个国产算力的生态的非常重要的原因。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55:58</w:t>
      </w:r>
    </w:p>
    <w:p>
      <w:r>
        <w:rPr>
          <w:rFonts w:ascii="等线(中文正文)" w:hAnsi="等线(中文正文)" w:cs="等线(中文正文)" w:eastAsia="等线(中文正文)"/>
          <w:b w:val="false"/>
          <w:i w:val="false"/>
          <w:sz w:val="20"/>
        </w:rPr>
        <w:t>总之AI平台是我们经营十年的基本盘，在这十年我们也建立了非常深厚的客户的信任的基础。这个信任来自于哪？其实这个信任不来，不仅仅来自于我们现在在解决客户的需求。更来自于的是我们在每一时刻都在解决客户在当前市场环境下所需要解决的问题。过去的十年我们一直在解决问题，能够让我们的客户会相信未来的十年遇到的新的问题，但是仍然会帮他们去解决。这是客户一直以来信任范式的非常重要的原因。当然我们也非常有信心未来能持续的来帮助客户去不断解决市场的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56:46</w:t>
      </w:r>
    </w:p>
    <w:p>
      <w:r>
        <w:rPr>
          <w:rFonts w:ascii="等线(中文正文)" w:hAnsi="等线(中文正文)" w:cs="等线(中文正文)" w:eastAsia="等线(中文正文)"/>
          <w:b w:val="false"/>
          <w:i w:val="false"/>
          <w:sz w:val="20"/>
        </w:rPr>
        <w:t>好的，谢谢华泰分析师的提问。最后有请jeffrey的分析师提问。管理层好，感谢提问的机会。首先还是关恭喜公司今年在上半年取得了比较好的业绩。我这边可能就最后一个小问题，就是我听说很多比较知名的企业，在众多的模型API提供商中就选择了范式。能否请管理层详细介绍一下办事的token工厂在行业里面是怎么脱颖而出的呢？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57:19</w:t>
      </w:r>
    </w:p>
    <w:p>
      <w:r>
        <w:rPr>
          <w:rFonts w:ascii="等线(中文正文)" w:hAnsi="等线(中文正文)" w:cs="等线(中文正文)" w:eastAsia="等线(中文正文)"/>
          <w:b w:val="false"/>
          <w:i w:val="false"/>
          <w:sz w:val="20"/>
        </w:rPr>
        <w:t>我可能从这个两个方面来回答你们的问题。首先是当下，当下其实最大的矛盾点叫做算力的供给不足，token的供给不足。所以最重要的是先要有对我们很好的解决的，比如这个路思路其实刚才我也讲到，就是我们做到端到端没有短板。就我们从供应链端到推理端，对到这个算法模型的调优端到端做到没有短板。因为实际上这个token的整个全链路当中，你只要缺一环，你就供给不出来token。这是解决当下的一个矛盾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58:02</w:t>
      </w:r>
    </w:p>
    <w:p>
      <w:r>
        <w:rPr>
          <w:rFonts w:ascii="等线(中文正文)" w:hAnsi="等线(中文正文)" w:cs="等线(中文正文)" w:eastAsia="等线(中文正文)"/>
          <w:b w:val="false"/>
          <w:i w:val="false"/>
          <w:sz w:val="20"/>
        </w:rPr>
        <w:t>长期其实客户也会希望选择能够长期稳定的去解决客户token供给的这个供应商。他其实同样的是来自于客户能够看到我们在token供给的每一个环节我们都在投入，我们都在每个环节我们都做到业界的领先。这是客户能够觉得范式是一个能够长期信任的伙伴的非常重要的原因。所以实际上在这个产业里面我们会关注的就是，第一，你当下能不能解决客户的问题。二你是不是能够让客户相信选择，你能够成为一个长期可以信赖的伙伴。好的，感谢各位分析师的提问。由于时间的对的限制，今天我们的会议就到此结束，再次感谢大家的参与。</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2026-08-20T14:16:13Z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E6636BB100BBAFBB4581D91E6DDB8434933BBE8C03FDD7A02ADB463F47DFE5DADEEB9DEC4F55ECD4A819A75EAC1F40F5556264C3135B28995F3D0C765E02CE9CC935535</vt:lpwstr>
  </property>
</Properties>
</file>