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pPr>
        <w:pStyle w:val="ac"/>
      </w:pPr>
      <w:r>
        <w:t>古井贡酒 260818_导读</w:t>
      </w:r>
    </w:p>
    <w:p>
      <w:pPr>
        <w:pStyle w:val="a0"/>
        <w:jc w:val="center"/>
      </w:pPr>
      <w:r>
        <w:t>2026年08月20日 08:36</w:t>
      </w:r>
    </w:p>
    <w:p>
      <w:pPr>
        <w:pStyle w:val="a7"/>
      </w:pPr>
      <w:r>
        <w:t>关键词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 xml:space="preserve">古井贡酒 白酒行业 年份原浆 次高端 全国化 三通工程 产品结构升级 520 黄鹤楼 省外市场 销售费用 深度分销 品牌矩阵 宴席市场 商务宴请 市场红利 古井 苏南 销售团队 激励 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全文摘要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安徽古井贡酒集团自2001年因行业政策调整业绩受挫后，通过管理层调整、剥离非主业资产、专注白酒核心业务及拓展次高端市场策略，逐步恢复市场地位。2008年，推出的年份原浆系列与三通工程成为业绩增长点。进入2010年代，古井贡酒优化产品结构，加强渠道管理，全国市场布局加速，特别是在收购黄鹤楼后，影响力显著提升。面对2012至2015年塑化剂事件和消费限制挑战，公司坚守高端市场，聚焦核心产品，实现逆势增长。近年来，古井贡酒继续推进全国化战略，通过产品升级和渠道优化，旨在2025年实现省内省外市场均衡发展。公司采取股权激励和提高员工薪酬等措施，增强内部执行力和市场竞争力。整体上，古井贡酒凭借灵活的战略调整、强大的执行能力及明确的市场定位，在竞争中保持领先地位，展现强劲增长潜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章节速览</w:t>
      </w:r>
    </w:p>
    <w:p>
      <w:pPr>
        <w:pStyle w:val="ab"/>
        <w:numPr>
          <w:numId w:val="1"/>
        </w:numPr>
      </w:pPr>
      <w:r>
        <w:t>00:00 古井贡酒的发展历程与战略调整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古井贡酒经历了从市场领导地位的丧失到重振旗鼓的过程，通过产品创新和渠道改革在08年实现转折，年份原浆系列的推出和三通工程的实施推动了业绩的飙升。在行业调整期，古井坚守高端市场，保持品牌价值和渠道信心。进入全国化阶段，通过收购和招商布局，加速了省外市场的拓展，目标在2025年实现省内省外销售平衡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2"/>
        </w:numPr>
      </w:pPr>
      <w:r>
        <w:t>03:40 公司产品升级与品牌扩张实现规模飞跃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公司通过产品结构升级和外延式增长，如收购黄鹤楼、明光及茅台镇小酱酒厂，形成了三大品牌矩阵，覆盖四大香型，实现了从19年破100亿到2023年提前达成200亿的目标。尽管面临经济周期和政策挑战，公司已在产品布局、渠道控制和组织适配上打下坚实基础，确保在行业下行期仍保持头部地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3"/>
        </w:numPr>
      </w:pPr>
      <w:r>
        <w:t>05:27 古井贡酒产品布局与市场策略分析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详细梳理了古井贡酒自2008年以来的产品线发展历程，包括年份原浆系列的推出与升级，以及针对不同价格带的市场策略调整。通过敏锐捕捉市场主流价格带的跃迁，古井贡酒成功构建了从百元到千元的全面产品布局，稳固了徽酒龙头的地位。特别是在消费升级和禁酒令等挑战下，公司灵活调整产品结构，如推出轻度520和品质升级，有效应对市场变化，保持了强劲的营收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4"/>
        </w:numPr>
      </w:pPr>
      <w:r>
        <w:t>12:09 量价齐升趋势与行业调整期分析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19至24年间，公司产品量价齐升，年份原浆以量增为主，贡酒依靠下沉市场放量，黄鹤楼通过产品结构优化提升端架。25年行业调整导致量价营收下滑，但预计政策松绑和库存清理后，量价将恢复增长趋势。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5"/>
        </w:numPr>
      </w:pPr>
      <w:r>
        <w:t>13:06 古井贡酒渠道模式复盘：省内精耕细作与省外调整策略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复盘了古井贡酒在省内与省外的渠道模式及其成效。省内采取厂家主导的深度分销，通过‘三通工程’实现市场覆盖与消费者触达，但面临高销售费用挑战。省外则经历了从深度分销到大商主导的转变，聚焦次高端市场，虽有阶段性收缩，但苏南区域表现稳定，整体策略被视为应对行业下行的合理选择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6"/>
        </w:numPr>
      </w:pPr>
      <w:r>
        <w:t>17:58 古井集团超强执行力的背后原因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探讨了古井集团在白酒行业中以超强执行力著称的原因。首先，作为徽酒中的国企，古井在政绩达成上有更高的刚性要求，这比民企更为严格。其次，古井擅长运用激励机制激发各层级员工的工作动力，从而构建了强大的销售团队，赢得了‘铁军’的美誉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7"/>
        </w:numPr>
      </w:pPr>
      <w:r>
        <w:t>18:36 古井集团：卓越激励体系驱动业绩达成与组织执行力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古井集团通过实施股权激励、高薪酬绩效奖励和终端联盟体模式等措施，有效提升了管理层、员工和经销商的参与度与忠诚度。自2015年以来，古井的年度目标达成率超过70%，并在2023年提前两年完成十四五末200亿目标。销售团队的高效激励尤为显著，2025年人均薪酬达30万元，人均创收在地产酒中名列前茅。即使在未完成销售任务的2025年，销售公司高层的薪酬大幅下调，体现了公司业绩考核的刚性与纪律。古井的激励体系确保了上下诉求一致，奠定了公司卓越的组织执行力和市场竞争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8"/>
        </w:numPr>
      </w:pPr>
      <w:r>
        <w:t>24:28 白酒板块投资价值分析与古井贡酒建议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对话中表达了对白酒板块当前处于低预期、低持仓、低估值但高股息状态的认可，认为其底部已确认并酝酿向上拐点。基于筹码结构、股价位置、基本面弹性、资金容量及股息红利等维度，看好白酒板块作为资金优选去处。特别指出今年中报将是本轮周期下白酒板块最后一次大范围业绩期，因此看好白酒板块及未来股价表现，并给出古井贡酒的投资建议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  <w:numPr>
          <w:numId w:val="9"/>
        </w:numPr>
      </w:pPr>
      <w:r>
        <w:t>25:52 古井贡酒：底部价值与中长期增长逻辑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古井贡酒在经历报表压力后，实际动销表现稳健，有望在双节旺季实现正增修复。公司通过清库存、提升市占率及结构升级等策略，展现出中长期增长潜力，特别是徽酒龙头地位稳固，300元以上定价权优势明显，预计未来净利润率将维持在较高水平，是具备底部价值的重点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发言总结</w:t>
      </w:r>
    </w:p>
    <w:p>
      <w:pPr>
        <w:pStyle w:val="ab"/>
        <w:numPr>
          <w:numId w:val="10"/>
        </w:numPr>
      </w:pPr>
      <w:r>
        <w:t>发言人1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他讨论了古井贡酒的历史、战略调整及未来展望。从1996年上市到2001年行业消费税改革，古井贡酒面临严峻挑战，导致净利润连续两年亏损，公司地位下滑。2005年，管理层更换，公司重新聚焦白酒主业，剥离非核心资产，并开始发力次高端市场。2008年起，通过推出年份原浆系列和三通工程，公司实现产品和渠道的重大变革，营收从14亿快速增长至200亿。此后，面对塑化剂事件和消费限制等挑战，古井贡酒坚守高端场景，保护品牌价值，逆势增长。进入21世纪以来，古井贡酒加速全国化进程，通过收购和品牌升级，扩大市场覆盖和产品结构，实现了从区域龙头到全国性品牌的转变。同时，公司注重渠道建设和组织执行力，通过股权激励和薪酬体系提升员工和经销商的积极性，为业绩增长提供保障。展望未来，古井贡酒在中长期将继续受益于市场升级和品牌强化，有望实现进一步的市场份额增长和利润提升。他强调，当前白酒板块处于低预期、低持仓、低估值的底部区域，古井贡酒作为具有底部价值和增长潜力的公司，是投资的优选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7"/>
      </w:pPr>
      <w:r>
        <w:t>问答回顾</w:t>
      </w:r>
    </w:p>
    <w:p>
      <w:pPr>
        <w:pStyle w:val="ab"/>
      </w:pPr>
      <w:r>
        <w:t>发言人1 问：古井贡酒在01年遭遇了什么样的重大打击，导致其业绩下滑？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01年白酒行业进行了消费税改革，征收方式从从价计征变为从价计征和从量税叠加，对量大价低的产品结构造成了致命打击，特别是对古井这类产品造成了严重影响，导致其在03、04连续两年的会计年度中归母净利润亏损，并在05年被调出了上市酒企的第一梯队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问：第三阶段古井贡酒发生了哪些关键变化，如何影响了公司的后续发展？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第三阶段始于07年管理层的大换血，以曹杰和梁金辉先生为首的管理层上任后，公司剥离了非核心资产如房地产、生物制药等，回归白酒主业，并全力发展次高端市场。08年是公司命运转折之年，产品端推出了年份原浆系列重塑品牌矩阵，渠道端实施了三通工程强化终端管控力和市场占有率。这些变革帮助公司在08年至2023年期间实现了营收从14亿到破200亿的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问：在行业低谷期（12至15年），古井贡酒如何应对并保持逆势增长？古井贡酒在第五阶段（2016年至今）的主要战略是什么？具体做了哪些布局？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这段塑化剂事件叠加消费限制的阵痛期，古井贡酒坚守高端市场定位，不重回大众酒赛道，聚焦核心单品年份原浆，保护了品牌价值和渠道信心。结果是在行业整体营收中位数下降20%的情况下，古井贡酒在12至15年间仍能实现逆势营收增长。第五阶段，古井贡酒提出全国化次高端520+的战略目标。在区域布局上，公司加速全国化进程，通过收购黄鹤楼等品牌快速崛起，并在十四五规划中设定了省内省外市场占比达到1:1的目标。同时，在产品端积极推进行业升级，推出战略单品如520、千元标杆股30等，同时拓展外延式增长，如收购明光和酱酒厂，形成三大品牌矩阵和四大香型覆盖。目前，公司已提前达成2023年的百亿目标，并提出十四五末剑指300亿的目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问：古井贡酒如何通过产品布局建立竞争壁垒并保持行业领先地位？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古井贡酒自08年开始逐步调整产品布局，针对不同价格带市场需求，推出多款标志性产品，如古五、古巴以及年份原浆系列。随着安徽省内主流价格带的跃迁，公司及时将资源转向次高端和千元价格带产品，如56和谷26，用三年时间完成从百元档到千元档的产品结构布局。通过精准的产品布局和市场反馈，古井贡酒成功回归并保持了行业龙头地位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问：目前古井贡酒各价格带的产品销售情况如何？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，年份原浆系列中百元价格带的55和200价格带的古巴单品已突破50亿销售规模，300以上如股56的产品已建立宴席市场，达到30亿且向40亿冲刺。此外，520新产品在二三年曾一度突破50亿销售口径，虽受行业周期影响规模有所缩水，但仍是徽酒品牌中500价位唯一有量的产品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问：古井贡酒除了年份原浆外，其他产品线的营收增长情况如何？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在过去三年（21-24年）间，古井贡酒整体营收复合增长率21%，其中年份原浆增速显著快于大盘达到25%。另外，古井贡酒旗下贡酒线和黄鹤楼线在过去三年也保持了双位数增长，分别是12%和11%。三条产品线共同推动了股份营收的增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问：古井贡酒从量价角度看，过去的经营趋势如何？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19-24年间，古井贡酒整体呈现量价齐升态势，年份原浆以量增为主，贡酒依靠下沉市场放量，黄鹤楼通过产品序列梳理提升结构。但到25年，由于行业调整，公司整体量价及营收均出现下滑，预计这只是短期调整，随着政策松绑和渠道库存清理，低基数下量会先行修复，随后价也将重回上升趋势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问：古井贡酒的渠道模式是怎样的？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古井贡酒的渠道模式灵活且省内省外有所不同。省内以厂家主导的精耕细作、深度分销为主，即酒厂自建销售团队并主导费用投放和终端推广，经销商仅保留打款、仓储和配送职能。省外早期尝试复制省内模式并不理想，后来调整战略思路，聚焦次高端全国化，以520为核心单品突破市场，并转变为大商主导加厂家协同的渠道策略，在江苏、河南、山东、河北和湖北等省份破局。古井贡酒省外的产品策略以树立品牌形象为主，华北区域主要以古西加520为主，华东区域则以古巴和520承接放量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问：目前省外市场的情况如何，尤其是江苏市场的表现？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目前省外市场确实处于调整收缩状态，江苏市场从接近20亿规模阶段性收缩到约15亿左右。在二三年时，南京区域库存曾高至半年以上，因此从那时起江苏市场开始清库存，目前库存已进入良性范围。苏南区域由于古井早期发展了大商，并且定制款销量好，所以市场基本盘较为稳固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问：古井在组织端有何特点？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答：古井一直以来以超强的组织落地执行力著称，拥有“铁军”称号。这主要源于两点原因：一是作为徽酒中的国企，政绩达成的刚性要求比民企更高；二是公司擅长用激励方式激发员工工作动力。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问：古井在年度收入目标上的达成情况如何？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答：古井自2015年以来，目标达成率较高，只有少数年份未达成年度目标，整体业绩达成率超过70%。十四五期间，古井原定于2025年末完成200亿目标，但公司于2023年提前两年实现这一目标。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问：古井在激励机制方面有何举措？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古井非常擅长激励机制建设，对管理层、销售团队、经销商和终端都有到位的激励措施。例如，在2022年末，古井集团层面进行了股权激励，同时销售人员薪酬极具竞争力，人均创收在地产酒中名列前茅，且销售团队激励非常到位，这也是古井获得“铁军”称号的原因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  <w:p>
      <w:pPr>
        <w:pStyle w:val="ab"/>
      </w:pPr>
      <w:r>
        <w:t>发言人1 问：对于古井个股市个股的投资建议是什么？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>发言人1 答：鉴于当前白酒板块处于低预期、低持仓、低估值但高股息的阶段，底部已确认且有望向上拐点，我们认为白酒板块是资金较好的优选去处。其中，古井作为具备底部价值的公司，尽管短期报表压力较大，但实际动销情况较好，库存去化明显，加上旺季效应和梁金辉先生继续掌舵，预计中报之后的三季报会有正增长修复。此外，古井中长期业绩抓手众多，包括提升省内市占率、结构升级以及全国化战略等，因此我们持续推进古井贡酒为重点标的。</w:t>
      </w:r>
    </w:p>
    <w:p>
      <w:r>
        <w:rPr>
          <w:rFonts w:ascii="等线(中文正文)" w:hAnsi="等线(中文正文)" w:cs="等线(中文正文)" w:eastAsia="等线(中文正文)"/>
          <w:b w:val="false"/>
          <w:i w:val="false"/>
          <w:sz w:val="20"/>
        </w:rPr>
        <w:t/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0">
    <w:lvl w:ilvl="0">
      <w:start w:val="1"/>
      <w:numFmt w:val="bullet"/>
      <w:lvlText w:val="l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w="http://schemas.openxmlformats.org/wordprocessingml/2006/main"/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3139B0"/>
    <w:pPr>
      <w:widowControl w:val="0"/>
      <w:spacing w:line="360" w:lineRule="auto"/>
      <w:jc w:val="both"/>
    </w:pPr>
    <w:rPr>
      <w:color w:val="404040" w:themeColor="text1" w:themeTint="BF"/>
    </w:rPr>
  </w:style>
  <w:style w:type="paragraph" w:styleId="2">
    <w:name w:val="heading 2"/>
    <w:basedOn w:val="a0"/>
    <w:next w:val="a0"/>
    <w:link w:val="21"/>
    <w:uiPriority w:val="9"/>
    <w:unhideWhenUsed/>
    <w:qFormat/>
    <w:rsid w:val="006267B3"/>
    <w:pPr>
      <w:keepNext/>
      <w:keepLines/>
      <w:spacing w:before="260" w:after="260" w:line="416" w:lineRule="auto"/>
      <w:jc w:val="left"/>
      <w:outlineLvl w:val="1"/>
    </w:pPr>
    <w:rPr>
      <w:rFonts w:asciiTheme="majorHAnsi" w:hAnsiTheme="majorHAnsi" w:cstheme="majorBidi"/>
      <w:bCs/>
      <w:color w:val="27264D"/>
      <w:sz w:val="30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a5"/>
    <w:uiPriority w:val="10"/>
    <w:qFormat/>
    <w:rsid w:val="008E22A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5">
    <w:name w:val="标题 字符"/>
    <w:basedOn w:val="a1"/>
    <w:link w:val="a4"/>
    <w:uiPriority w:val="10"/>
    <w:rsid w:val="008E22A6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1">
    <w:name w:val="标题 2 字符"/>
    <w:basedOn w:val="a1"/>
    <w:link w:val="2"/>
    <w:uiPriority w:val="9"/>
    <w:rsid w:val="006267B3"/>
    <w:rPr>
      <w:rFonts w:asciiTheme="majorHAnsi" w:eastAsia="微软雅黑" w:hAnsiTheme="majorHAnsi" w:cstheme="majorBidi"/>
      <w:bCs/>
      <w:color w:val="27264D"/>
      <w:sz w:val="30"/>
      <w:szCs w:val="32"/>
    </w:rPr>
  </w:style>
  <w:style w:type="character" w:styleId="a6">
    <w:name w:val="Strong"/>
    <w:basedOn w:val="a1"/>
    <w:uiPriority w:val="22"/>
    <w:qFormat/>
    <w:rsid w:val="006267B3"/>
    <w:rPr>
      <w:rFonts w:eastAsia="微软雅黑"/>
      <w:b/>
      <w:bCs/>
      <w:i w:val="0"/>
      <w:color w:val="27264D"/>
    </w:rPr>
  </w:style>
  <w:style w:type="paragraph" w:customStyle="1" w:styleId="a7">
    <w:name w:val="一级标题"/>
    <w:basedOn w:val="a8"/>
    <w:autoRedefine/>
    <w:qFormat/>
    <w:rsid w:val="00511359"/>
    <w:pPr>
      <w:jc w:val="left"/>
    </w:pPr>
    <w:rPr>
      <w:bCs w:val="0"/>
      <w:color w:val="000000" w:themeColor="text1"/>
      <w:sz w:val="30"/>
    </w:rPr>
  </w:style>
  <w:style w:type="paragraph" w:styleId="a8">
    <w:name w:val="Subtitle"/>
    <w:basedOn w:val="a0"/>
    <w:next w:val="a0"/>
    <w:link w:val="a9"/>
    <w:uiPriority w:val="11"/>
    <w:qFormat/>
    <w:rsid w:val="006267B3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9">
    <w:name w:val="副标题 字符"/>
    <w:basedOn w:val="a1"/>
    <w:link w:val="a8"/>
    <w:uiPriority w:val="11"/>
    <w:rsid w:val="006267B3"/>
    <w:rPr>
      <w:b/>
      <w:bCs/>
      <w:color w:val="474667"/>
      <w:kern w:val="28"/>
      <w:sz w:val="32"/>
      <w:szCs w:val="32"/>
    </w:rPr>
  </w:style>
  <w:style w:type="paragraph" w:customStyle="1" w:styleId="aa">
    <w:name w:val="标签"/>
    <w:basedOn w:val="ab"/>
    <w:qFormat/>
    <w:rsid w:val="00865510"/>
    <w:rPr>
      <w:szCs w:val="21"/>
    </w:rPr>
  </w:style>
  <w:style w:type="paragraph" w:customStyle="1" w:styleId="a">
    <w:name w:val="时间戳+章节"/>
    <w:basedOn w:val="a0"/>
    <w:qFormat/>
    <w:rsid w:val="00D86193"/>
    <w:pPr>
      <w:numPr>
        <w:numId w:val="17"/>
      </w:numPr>
    </w:pPr>
  </w:style>
  <w:style w:type="paragraph" w:customStyle="1" w:styleId="ac">
    <w:name w:val="大标题"/>
    <w:basedOn w:val="a4"/>
    <w:autoRedefine/>
    <w:qFormat/>
    <w:rsid w:val="00511359"/>
    <w:rPr>
      <w:rFonts w:asciiTheme="minorHAnsi" w:eastAsiaTheme="minorEastAsia" w:hAnsiTheme="minorHAnsi"/>
      <w:color w:val="000000" w:themeColor="text1"/>
      <w:sz w:val="36"/>
      <w:szCs w:val="36"/>
    </w:rPr>
  </w:style>
  <w:style w:type="paragraph" w:customStyle="1" w:styleId="ab">
    <w:name w:val="二级正文"/>
    <w:basedOn w:val="a0"/>
    <w:qFormat/>
    <w:rsid w:val="00F069C6"/>
    <w:rPr>
      <w:b/>
    </w:rPr>
  </w:style>
  <w:style w:type="numbering" w:customStyle="1" w:styleId="1">
    <w:name w:val="当前列表1"/>
    <w:uiPriority w:val="99"/>
    <w:rsid w:val="00C07DA3"/>
  </w:style>
  <w:style w:type="numbering" w:customStyle="1" w:styleId="22">
    <w:name w:val="当前列表2"/>
    <w:uiPriority w:val="99"/>
    <w:rsid w:val="00C07DA3"/>
  </w:style>
  <w:style w:type="numbering" w:customStyle="1" w:styleId="3">
    <w:name w:val="当前列表3"/>
    <w:uiPriority w:val="99"/>
    <w:rsid w:val="00C07DA3"/>
  </w:style>
  <w:style w:type="numbering" w:customStyle="1" w:styleId="4">
    <w:name w:val="当前列表4"/>
    <w:uiPriority w:val="99"/>
    <w:rsid w:val="00C07DA3"/>
  </w:style>
  <w:style w:type="numbering" w:customStyle="1" w:styleId="5">
    <w:name w:val="当前列表5"/>
    <w:uiPriority w:val="99"/>
    <w:rsid w:val="00C07DA3"/>
  </w:style>
  <w:style w:type="numbering" w:customStyle="1" w:styleId="6">
    <w:name w:val="当前列表6"/>
    <w:uiPriority w:val="99"/>
    <w:rsid w:val="00C07DA3"/>
  </w:style>
  <w:style w:type="numbering" w:customStyle="1" w:styleId="7">
    <w:name w:val="当前列表7"/>
    <w:uiPriority w:val="99"/>
    <w:rsid w:val="00C07DA3"/>
  </w:style>
  <w:style w:type="numbering" w:customStyle="1" w:styleId="8">
    <w:name w:val="当前列表8"/>
    <w:uiPriority w:val="99"/>
    <w:rsid w:val="00933C9B"/>
  </w:style>
  <w:style w:type="numbering" w:customStyle="1" w:styleId="9">
    <w:name w:val="当前列表9"/>
    <w:uiPriority w:val="99"/>
    <w:rsid w:val="00933C9B"/>
  </w:style>
  <w:style w:type="numbering" w:customStyle="1" w:styleId="10">
    <w:name w:val="当前列表10"/>
    <w:uiPriority w:val="99"/>
    <w:rsid w:val="00933C9B"/>
  </w:style>
  <w:style w:type="numbering" w:customStyle="1" w:styleId="11">
    <w:name w:val="当前列表11"/>
    <w:uiPriority w:val="99"/>
    <w:rsid w:val="00933C9B"/>
  </w:style>
  <w:style w:type="numbering" w:customStyle="1" w:styleId="12">
    <w:name w:val="当前列表12"/>
    <w:uiPriority w:val="99"/>
    <w:rsid w:val="00933C9B"/>
  </w:style>
  <w:style w:type="numbering" w:customStyle="1" w:styleId="13">
    <w:name w:val="当前列表13"/>
    <w:uiPriority w:val="99"/>
    <w:rsid w:val="00774E72"/>
  </w:style>
  <w:style w:type="numbering" w:customStyle="1" w:styleId="14">
    <w:name w:val="当前列表14"/>
    <w:uiPriority w:val="99"/>
    <w:rsid w:val="00774E72"/>
  </w:style>
  <w:style w:type="numbering" w:customStyle="1" w:styleId="15">
    <w:name w:val="当前列表15"/>
    <w:uiPriority w:val="99"/>
    <w:rsid w:val="00774E72"/>
  </w:style>
  <w:style w:type="numbering" w:customStyle="1" w:styleId="16">
    <w:name w:val="当前列表16"/>
    <w:uiPriority w:val="99"/>
    <w:rsid w:val="00774E72"/>
  </w:style>
  <w:style w:type="numbering" w:customStyle="1" w:styleId="17">
    <w:name w:val="当前列表17"/>
    <w:uiPriority w:val="99"/>
    <w:rsid w:val="00774E72"/>
  </w:style>
  <w:style w:type="numbering" w:customStyle="1" w:styleId="18">
    <w:name w:val="当前列表18"/>
    <w:uiPriority w:val="99"/>
    <w:rsid w:val="00774E72"/>
  </w:style>
  <w:style w:type="numbering" w:customStyle="1" w:styleId="19">
    <w:name w:val="当前列表19"/>
    <w:uiPriority w:val="99"/>
    <w:rsid w:val="00774E72"/>
  </w:style>
  <w:style w:type="numbering" w:customStyle="1" w:styleId="20">
    <w:name w:val="当前列表20"/>
    <w:uiPriority w:val="99"/>
    <w:rsid w:val="00865510"/>
    <w:pPr>
      <w:numPr>
        <w:numId w:val="44"/>
      </w:numPr>
    </w:pPr>
  </w:style>
</w:style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numbering.xml" Type="http://schemas.openxmlformats.org/officeDocument/2006/relationships/numbering"/><Relationship Id="rId3" Target="styles.xml" Type="http://schemas.openxmlformats.org/officeDocument/2006/relationships/style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2026-08-20T00:52:23Z</dcterms:created>
  <dc:creator>Apache POI</dc:creator>
</cp:coreProperties>
</file>