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宇通重工 260818_导读</w:t>
      </w:r>
    </w:p>
    <w:p>
      <w:pPr>
        <w:pStyle w:val="a0"/>
        <w:jc w:val="center"/>
      </w:pPr>
      <w:r>
        <w:t>2026年08月20日 08:36</w:t>
      </w:r>
    </w:p>
    <w:p>
      <w:pPr>
        <w:pStyle w:val="a7"/>
      </w:pPr>
      <w:r>
        <w:t>关键词</w:t>
      </w:r>
    </w:p>
    <w:p>
      <w:r>
        <w:rPr>
          <w:rFonts w:ascii="等线(中文正文)" w:hAnsi="等线(中文正文)" w:cs="等线(中文正文)" w:eastAsia="等线(中文正文)"/>
          <w:b w:val="false"/>
          <w:i w:val="false"/>
          <w:sz w:val="20"/>
        </w:rPr>
        <w:t xml:space="preserve">矿车 新能源 市场研究 产品准备 毛利率 风控政策 回款 销售风险 三四线城市 降本 原材料价格 宇通客车 欧洲 环卫设备 利润率 资金保障 欧洲市场 新能源渗透率 矿卡 环卫装备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司正积极筹划海外市场拓展，重点关注欧洲和东南亚市场，旨在提升海外销量与收入比重。面对不同国家和地区的产品标准与需求差异，公司计划实施差异化策略，以满足多样化市场要求。尽管目前海外市场贡献有限，公司预计通过加大资源投入，改善成本控制和现金流，增强竞争力，从而在未来实现更高的海外渗透率。同时，关注新能源设备在海外的潜在需求，寻求协同效应，克服与竞争对手的差距，同时考虑优化分红策略，以吸引更多投资者。</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公司海外拓展进展与未来规划</w:t>
      </w:r>
    </w:p>
    <w:p>
      <w:r>
        <w:rPr>
          <w:rFonts w:ascii="等线(中文正文)" w:hAnsi="等线(中文正文)" w:cs="等线(中文正文)" w:eastAsia="等线(中文正文)"/>
          <w:b w:val="false"/>
          <w:i w:val="false"/>
          <w:sz w:val="20"/>
        </w:rPr>
        <w:t>对话围绕公司海外业务拓展展开，目前销量和收入贡献较低，因海外市场新能源需求较少。公司已成立团队研究市场，尤其关注欧洲和东南亚，正准备产品。未来将重点投入资源，但业绩贡献尚不确定，公司视海外市场为潜在增长点。</w:t>
      </w:r>
    </w:p>
    <w:p>
      <w:r>
        <w:rPr>
          <w:rFonts w:ascii="等线(中文正文)" w:hAnsi="等线(中文正文)" w:cs="等线(中文正文)" w:eastAsia="等线(中文正文)"/>
          <w:b w:val="false"/>
          <w:i w:val="false"/>
          <w:sz w:val="20"/>
        </w:rPr>
        <w:t/>
      </w:r>
    </w:p>
    <w:p>
      <w:pPr>
        <w:pStyle w:val="ab"/>
        <w:numPr>
          <w:numId w:val="2"/>
        </w:numPr>
      </w:pPr>
      <w:r>
        <w:t>02:01 海外产品差异化与市场门槛探讨</w:t>
      </w:r>
    </w:p>
    <w:p>
      <w:r>
        <w:rPr>
          <w:rFonts w:ascii="等线(中文正文)" w:hAnsi="等线(中文正文)" w:cs="等线(中文正文)" w:eastAsia="等线(中文正文)"/>
          <w:b w:val="false"/>
          <w:i w:val="false"/>
          <w:sz w:val="20"/>
        </w:rPr>
        <w:t>对话深入探讨了海外产品在不同区域的差异化，包括标准、需求和价格差异，以及环保政策和社会发展阶段对产品需求的影响。未来进入海外市场需考虑批量订单以支撑产品认证和研发成本，显示出较高的市场门槛。</w:t>
      </w:r>
    </w:p>
    <w:p>
      <w:r>
        <w:rPr>
          <w:rFonts w:ascii="等线(中文正文)" w:hAnsi="等线(中文正文)" w:cs="等线(中文正文)" w:eastAsia="等线(中文正文)"/>
          <w:b w:val="false"/>
          <w:i w:val="false"/>
          <w:sz w:val="20"/>
        </w:rPr>
        <w:t/>
      </w:r>
    </w:p>
    <w:p>
      <w:pPr>
        <w:pStyle w:val="ab"/>
        <w:numPr>
          <w:numId w:val="3"/>
        </w:numPr>
      </w:pPr>
      <w:r>
        <w:t>03:09 矿车企业海外市场策略与新能源布局</w:t>
      </w:r>
    </w:p>
    <w:p>
      <w:r>
        <w:rPr>
          <w:rFonts w:ascii="等线(中文正文)" w:hAnsi="等线(中文正文)" w:cs="等线(中文正文)" w:eastAsia="等线(中文正文)"/>
          <w:b w:val="false"/>
          <w:i w:val="false"/>
          <w:sz w:val="20"/>
        </w:rPr>
        <w:t>企业针对海外矿车市场差异，正进行产品预研，未来计划小规模探索合适市场，当前新能源需求未至大规模应用阶段。去年出口收入占全公司比例约2%，今年预计5%-10%，利润率与国内产品相近，海外战略尚处于研究阶段，暂无明确目标规划。</w:t>
      </w:r>
    </w:p>
    <w:p>
      <w:r>
        <w:rPr>
          <w:rFonts w:ascii="等线(中文正文)" w:hAnsi="等线(中文正文)" w:cs="等线(中文正文)" w:eastAsia="等线(中文正文)"/>
          <w:b w:val="false"/>
          <w:i w:val="false"/>
          <w:sz w:val="20"/>
        </w:rPr>
        <w:t/>
      </w:r>
    </w:p>
    <w:p>
      <w:pPr>
        <w:pStyle w:val="ab"/>
        <w:numPr>
          <w:numId w:val="4"/>
        </w:numPr>
      </w:pPr>
      <w:r>
        <w:t>06:50 公司分红政策与未来规划讨论</w:t>
      </w:r>
    </w:p>
    <w:p>
      <w:r>
        <w:rPr>
          <w:rFonts w:ascii="等线(中文正文)" w:hAnsi="等线(中文正文)" w:cs="等线(中文正文)" w:eastAsia="等线(中文正文)"/>
          <w:b w:val="false"/>
          <w:i w:val="false"/>
          <w:sz w:val="20"/>
        </w:rPr>
        <w:t>对话围绕公司分红政策展开，讨论了受环卫服务业务影响导致现金流不足的历史情况，以及业务处置后利润全额分配的现状。未来分红策略预计将继续，除非出现大额资本开支或资金需求，但目前未见此类需要。</w:t>
      </w:r>
    </w:p>
    <w:p>
      <w:r>
        <w:rPr>
          <w:rFonts w:ascii="等线(中文正文)" w:hAnsi="等线(中文正文)" w:cs="等线(中文正文)" w:eastAsia="等线(中文正文)"/>
          <w:b w:val="false"/>
          <w:i w:val="false"/>
          <w:sz w:val="20"/>
        </w:rPr>
        <w:t/>
      </w:r>
    </w:p>
    <w:p>
      <w:pPr>
        <w:pStyle w:val="ab"/>
        <w:numPr>
          <w:numId w:val="5"/>
        </w:numPr>
      </w:pPr>
      <w:r>
        <w:t>08:27 环卫装备半年度收入与毛利率分析</w:t>
      </w:r>
    </w:p>
    <w:p>
      <w:r>
        <w:rPr>
          <w:rFonts w:ascii="等线(中文正文)" w:hAnsi="等线(中文正文)" w:cs="等线(中文正文)" w:eastAsia="等线(中文正文)"/>
          <w:b w:val="false"/>
          <w:i w:val="false"/>
          <w:sz w:val="20"/>
        </w:rPr>
        <w:t>环卫装备上半年收入下降但销量提升，主要因燃油车和新能源车型销售结构变化。防卫设备毛利率维持在较高水平，矿卡毛利率因降本措施提高，基础工程机械毛利率稳定。</w:t>
      </w:r>
    </w:p>
    <w:p>
      <w:r>
        <w:rPr>
          <w:rFonts w:ascii="等线(中文正文)" w:hAnsi="等线(中文正文)" w:cs="等线(中文正文)" w:eastAsia="等线(中文正文)"/>
          <w:b w:val="false"/>
          <w:i w:val="false"/>
          <w:sz w:val="20"/>
        </w:rPr>
        <w:t/>
      </w:r>
    </w:p>
    <w:p>
      <w:pPr>
        <w:pStyle w:val="ab"/>
        <w:numPr>
          <w:numId w:val="6"/>
        </w:numPr>
      </w:pPr>
      <w:r>
        <w:t>10:53 新能源与传统产品毛利率及市场竞争分析</w:t>
      </w:r>
    </w:p>
    <w:p>
      <w:r>
        <w:rPr>
          <w:rFonts w:ascii="等线(中文正文)" w:hAnsi="等线(中文正文)" w:cs="等线(中文正文)" w:eastAsia="等线(中文正文)"/>
          <w:b w:val="false"/>
          <w:i w:val="false"/>
          <w:sz w:val="20"/>
        </w:rPr>
        <w:t>讨论了华为新能源与传统产品毛利率差异，矿卡与环卫设备毛利率水平，以及新能源环卫设备市占率面临的挑战和宇通的销售策略调整，包括风控政策对订单获取的影响。</w:t>
      </w:r>
    </w:p>
    <w:p>
      <w:r>
        <w:rPr>
          <w:rFonts w:ascii="等线(中文正文)" w:hAnsi="等线(中文正文)" w:cs="等线(中文正文)" w:eastAsia="等线(中文正文)"/>
          <w:b w:val="false"/>
          <w:i w:val="false"/>
          <w:sz w:val="20"/>
        </w:rPr>
        <w:t/>
      </w:r>
    </w:p>
    <w:p>
      <w:pPr>
        <w:pStyle w:val="ab"/>
        <w:numPr>
          <w:numId w:val="7"/>
        </w:numPr>
      </w:pPr>
      <w:r>
        <w:t>14:17 新能源市场占有率与回款风险控制的平衡策略</w:t>
      </w:r>
    </w:p>
    <w:p>
      <w:r>
        <w:rPr>
          <w:rFonts w:ascii="等线(中文正文)" w:hAnsi="等线(中文正文)" w:cs="等线(中文正文)" w:eastAsia="等线(中文正文)"/>
          <w:b w:val="false"/>
          <w:i w:val="false"/>
          <w:sz w:val="20"/>
        </w:rPr>
        <w:t>讨论了新能源市场占有率较低的原因，主要由于对回款和风险控制的重视，导致对部分项目采取保守态度。特别提到三四线城市虽有市场渗透率提升，但因财政状况和资金来源不稳定，增加了项目风险，故在拓展时更加谨慎。一二线城市在资金保障方面表现更优，因此在市场策略上更受青睐。</w:t>
      </w:r>
    </w:p>
    <w:p>
      <w:r>
        <w:rPr>
          <w:rFonts w:ascii="等线(中文正文)" w:hAnsi="等线(中文正文)" w:cs="等线(中文正文)" w:eastAsia="等线(中文正文)"/>
          <w:b w:val="false"/>
          <w:i w:val="false"/>
          <w:sz w:val="20"/>
        </w:rPr>
        <w:t/>
      </w:r>
    </w:p>
    <w:p>
      <w:pPr>
        <w:pStyle w:val="ab"/>
        <w:numPr>
          <w:numId w:val="8"/>
        </w:numPr>
      </w:pPr>
      <w:r>
        <w:t>16:19 矿用装备净利润增长与原材料采购机制探讨</w:t>
      </w:r>
    </w:p>
    <w:p>
      <w:r>
        <w:rPr>
          <w:rFonts w:ascii="等线(中文正文)" w:hAnsi="等线(中文正文)" w:cs="等线(中文正文)" w:eastAsia="等线(中文正文)"/>
          <w:b w:val="false"/>
          <w:i w:val="false"/>
          <w:sz w:val="20"/>
        </w:rPr>
        <w:t>对话讨论了矿用装备子公司净利润增长的原因，指出除了降本外，原材料年度采购价格锁定机制在其中起到了关键作用。去年因矿卡销量回升，采购价格谈判较为顺利，毛利率得以提升。预计今年原材料价格稳定，毛利率水平将维持现状，不会出现大幅波动。</w:t>
      </w:r>
    </w:p>
    <w:p>
      <w:r>
        <w:rPr>
          <w:rFonts w:ascii="等线(中文正文)" w:hAnsi="等线(中文正文)" w:cs="等线(中文正文)" w:eastAsia="等线(中文正文)"/>
          <w:b w:val="false"/>
          <w:i w:val="false"/>
          <w:sz w:val="20"/>
        </w:rPr>
        <w:t/>
      </w:r>
    </w:p>
    <w:p>
      <w:pPr>
        <w:pStyle w:val="ab"/>
        <w:numPr>
          <w:numId w:val="9"/>
        </w:numPr>
      </w:pPr>
      <w:r>
        <w:t>18:24 宇通客车海外市场挑战与应对策略</w:t>
      </w:r>
    </w:p>
    <w:p>
      <w:r>
        <w:rPr>
          <w:rFonts w:ascii="等线(中文正文)" w:hAnsi="等线(中文正文)" w:cs="等线(中文正文)" w:eastAsia="等线(中文正文)"/>
          <w:b w:val="false"/>
          <w:i w:val="false"/>
          <w:sz w:val="20"/>
        </w:rPr>
        <w:t>宇通客车在欧洲市场遭遇贸易摩擦，但对整体海外市场影响有限。宇通重工目前出口量少，暂未遇到类似问题，未来销量大增时可能面临挑战。应对策略包括多元化市场布局及提升产品竞争力。</w:t>
      </w:r>
    </w:p>
    <w:p>
      <w:r>
        <w:rPr>
          <w:rFonts w:ascii="等线(中文正文)" w:hAnsi="等线(中文正文)" w:cs="等线(中文正文)" w:eastAsia="等线(中文正文)"/>
          <w:b w:val="false"/>
          <w:i w:val="false"/>
          <w:sz w:val="20"/>
        </w:rPr>
        <w:t/>
      </w:r>
    </w:p>
    <w:p>
      <w:pPr>
        <w:pStyle w:val="ab"/>
        <w:numPr>
          <w:numId w:val="10"/>
        </w:numPr>
      </w:pPr>
      <w:r>
        <w:t>20:01 矿产行业电动化率及客户结构变化</w:t>
      </w:r>
    </w:p>
    <w:p>
      <w:r>
        <w:rPr>
          <w:rFonts w:ascii="等线(中文正文)" w:hAnsi="等线(中文正文)" w:cs="等线(中文正文)" w:eastAsia="等线(中文正文)"/>
          <w:b w:val="false"/>
          <w:i w:val="false"/>
          <w:sz w:val="20"/>
        </w:rPr>
        <w:t>对话讨论了矿产行业电动化率，目前新能源渗透率接近50%，预计未来五年提升至70%，其中纯电动占比近50%。同时，分析了环卫装备下游客户结构变化，政府端客户占比从30%提升至50%，企业类客户因账款拖累更新慢。此外，提及与宇通客车海外业务的少量协同，但主要出口产品为矿卡和基础工程机械，与客运客户群体有明显差异。</w:t>
      </w:r>
    </w:p>
    <w:p>
      <w:r>
        <w:rPr>
          <w:rFonts w:ascii="等线(中文正文)" w:hAnsi="等线(中文正文)" w:cs="等线(中文正文)" w:eastAsia="等线(中文正文)"/>
          <w:b w:val="false"/>
          <w:i w:val="false"/>
          <w:sz w:val="20"/>
        </w:rPr>
        <w:t/>
      </w:r>
    </w:p>
    <w:p>
      <w:pPr>
        <w:pStyle w:val="ab"/>
        <w:numPr>
          <w:numId w:val="11"/>
        </w:numPr>
      </w:pPr>
      <w:r>
        <w:t>23:48 环卫矿卡无人化市场与公司布局及现金流改善分析</w:t>
      </w:r>
    </w:p>
    <w:p>
      <w:r>
        <w:rPr>
          <w:rFonts w:ascii="等线(中文正文)" w:hAnsi="等线(中文正文)" w:cs="等线(中文正文)" w:eastAsia="等线(中文正文)"/>
          <w:b w:val="false"/>
          <w:i w:val="false"/>
          <w:sz w:val="20"/>
        </w:rPr>
        <w:t>对话讨论了环卫矿卡无人化市场需求，指出车规级产品销量有限，而扫地机类产品销量较好。公司正布局车规级产品，预计未来三年技术路线优化将提升竞争力和销量。现金流改善主要得益于特定业务回款，未来有持续改善空间。</w:t>
      </w:r>
    </w:p>
    <w:p>
      <w:r>
        <w:rPr>
          <w:rFonts w:ascii="等线(中文正文)" w:hAnsi="等线(中文正文)" w:cs="等线(中文正文)" w:eastAsia="等线(中文正文)"/>
          <w:b w:val="false"/>
          <w:i w:val="false"/>
          <w:sz w:val="20"/>
        </w:rPr>
        <w:t/>
      </w:r>
    </w:p>
    <w:p>
      <w:pPr>
        <w:pStyle w:val="ab"/>
        <w:numPr>
          <w:numId w:val="12"/>
        </w:numPr>
      </w:pPr>
      <w:r>
        <w:t>26:55 公司现金流与费用控制情况汇报</w:t>
      </w:r>
    </w:p>
    <w:p>
      <w:r>
        <w:rPr>
          <w:rFonts w:ascii="等线(中文正文)" w:hAnsi="等线(中文正文)" w:cs="等线(中文正文)" w:eastAsia="等线(中文正文)"/>
          <w:b w:val="false"/>
          <w:i w:val="false"/>
          <w:sz w:val="20"/>
        </w:rPr>
        <w:t>对话围绕公司上半年现金流表现及费用控制展开。上半年，环卫设备和矿卡贡献了大部分现金流，应收账款风险降低，催收力度加大，整体现金流良好。尽管去年因供应商付款政策调整导致现金流看似不足，但回款情况并未恶化。费用端控制得当，预计全年费用率保持稳定，研发费用压降空间有限。</w:t>
      </w:r>
    </w:p>
    <w:p>
      <w:r>
        <w:rPr>
          <w:rFonts w:ascii="等线(中文正文)" w:hAnsi="等线(中文正文)" w:cs="等线(中文正文)" w:eastAsia="等线(中文正文)"/>
          <w:b w:val="false"/>
          <w:i w:val="false"/>
          <w:sz w:val="20"/>
        </w:rPr>
        <w:t/>
      </w:r>
    </w:p>
    <w:p>
      <w:pPr>
        <w:pStyle w:val="ab"/>
        <w:numPr>
          <w:numId w:val="13"/>
        </w:numPr>
      </w:pPr>
      <w:r>
        <w:t>29:14 公司分红策略与盈利预测解析</w:t>
      </w:r>
    </w:p>
    <w:p>
      <w:r>
        <w:rPr>
          <w:rFonts w:ascii="等线(中文正文)" w:hAnsi="等线(中文正文)" w:cs="等线(中文正文)" w:eastAsia="等线(中文正文)"/>
          <w:b w:val="false"/>
          <w:i w:val="false"/>
          <w:sz w:val="20"/>
        </w:rPr>
        <w:t>对话围绕公司分红策略展开，讨论了分红比例可能接近100%，并基于利润情况灵活调整。同时，分析了今年扣非净利增长15%的预期目标，以及飞机业务对利润的影响，指出去年飞行收益增加主要由股权处置溢价和会计计量方法调整造成。</w:t>
      </w:r>
    </w:p>
    <w:p>
      <w:r>
        <w:rPr>
          <w:rFonts w:ascii="等线(中文正文)" w:hAnsi="等线(中文正文)" w:cs="等线(中文正文)" w:eastAsia="等线(中文正文)"/>
          <w:b w:val="false"/>
          <w:i w:val="false"/>
          <w:sz w:val="20"/>
        </w:rPr>
        <w:t/>
      </w:r>
    </w:p>
    <w:p>
      <w:pPr>
        <w:pStyle w:val="ab"/>
        <w:numPr>
          <w:numId w:val="14"/>
        </w:numPr>
      </w:pPr>
      <w:r>
        <w:t>32:30 环卫与矿用装备行业销量趋势及成本压力分析</w:t>
      </w:r>
    </w:p>
    <w:p>
      <w:r>
        <w:rPr>
          <w:rFonts w:ascii="等线(中文正文)" w:hAnsi="等线(中文正文)" w:cs="等线(中文正文)" w:eastAsia="等线(中文正文)"/>
          <w:b w:val="false"/>
          <w:i w:val="false"/>
          <w:sz w:val="20"/>
        </w:rPr>
        <w:t>讨论了环卫行业未来2-3年销量持续提升的预期，以及矿用装备行业因上游客户资金压力和运价下降导致的当前困境，预测明年可能反弹。同时，分析了成本端电池价格等原材料涨价对车辆定价的影响，表明公司正努力消化成本压力，并考虑适当传递给客户。</w:t>
      </w:r>
    </w:p>
    <w:p>
      <w:r>
        <w:rPr>
          <w:rFonts w:ascii="等线(中文正文)" w:hAnsi="等线(中文正文)" w:cs="等线(中文正文)" w:eastAsia="等线(中文正文)"/>
          <w:b w:val="false"/>
          <w:i w:val="false"/>
          <w:sz w:val="20"/>
        </w:rPr>
        <w:t/>
      </w:r>
    </w:p>
    <w:p>
      <w:pPr>
        <w:pStyle w:val="a7"/>
      </w:pPr>
      <w:r>
        <w:t>发言总结</w:t>
      </w:r>
    </w:p>
    <w:p>
      <w:pPr>
        <w:pStyle w:val="ab"/>
        <w:numPr>
          <w:numId w:val="15"/>
        </w:numPr>
      </w:pPr>
      <w:r>
        <w:t>发言人1</w:t>
      </w:r>
    </w:p>
    <w:p>
      <w:r>
        <w:rPr>
          <w:rFonts w:ascii="等线(中文正文)" w:hAnsi="等线(中文正文)" w:cs="等线(中文正文)" w:eastAsia="等线(中文正文)"/>
          <w:b w:val="false"/>
          <w:i w:val="false"/>
          <w:sz w:val="20"/>
        </w:rPr>
        <w:t>首先对提问者表示感谢，随后详细介绍了公司在海外市场的拓展情况，包括目前海外销量和收入贡献有限，以及对海外市场需求和政策的研究进展。尽管公司正积极寻找适合的海外市场并准备相关产品，但对于今年下半年及明年的业绩贡献尚不确定，因市场研究尚未完成。此外，他讨论了海外产品与国内产品在标准、需求和定价上的差异，以及公司在矿卡出口方面的状况。
在环卫装备市场和新能源设备的市占率方面，他提到了公司在市场竞争地位和研发投入、成本控制、销售费用管理方面的策略。对于现金流问题，解释了上半年改善的原因，并展望了未来持续改善的空间。
他还讨论了公司应对海外市场阻力的策略，无人化市场需求、研发费用、分红政策和成本管理的未来规划。最后，他表达了对市场未来发展的乐观态度和对公司业绩增长潜力的展望，展现了公司对海外市场积极拓展的决心和对长期发展的信心。</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问：领导您好，我看到咱们在海外这一部分有积极拓展，能否具体介绍一下海外的情况？</w:t>
      </w:r>
    </w:p>
    <w:p>
      <w:r>
        <w:rPr>
          <w:rFonts w:ascii="等线(中文正文)" w:hAnsi="等线(中文正文)" w:cs="等线(中文正文)" w:eastAsia="等线(中文正文)"/>
          <w:b w:val="false"/>
          <w:i w:val="false"/>
          <w:sz w:val="20"/>
        </w:rPr>
        <w:t>发言人1 答：好的，目前我们的海外市场销量和收入贡献还不高。之前由于重工板块新能源需求较少，海外需求以燃油为主。但近两年有积极变化，我们成立了专门团队进行海外市场研究，并设立了项目组对欧洲和东南亚需求进行分析。今年开始华为设备设立专门项目组，产品也在准备中，目前处于市场研究和产品准备阶段，对于下半年及明年能否贡献业绩尚不确定。不过，公司未来会将海外市场作为重点增长点，投入更多资源来扩展。</w:t>
      </w:r>
    </w:p>
    <w:p>
      <w:r>
        <w:rPr>
          <w:rFonts w:ascii="等线(中文正文)" w:hAnsi="等线(中文正文)" w:cs="等线(中文正文)" w:eastAsia="等线(中文正文)"/>
          <w:b w:val="false"/>
          <w:i w:val="false"/>
          <w:sz w:val="20"/>
        </w:rPr>
        <w:t/>
      </w:r>
    </w:p>
    <w:p>
      <w:pPr>
        <w:pStyle w:val="ab"/>
      </w:pPr>
      <w:r>
        <w:t>发言人1 问：在准备对应的产品过程中，海外产品和国内产品会有差异化吗？</w:t>
      </w:r>
    </w:p>
    <w:p>
      <w:r>
        <w:rPr>
          <w:rFonts w:ascii="等线(中文正文)" w:hAnsi="等线(中文正文)" w:cs="等线(中文正文)" w:eastAsia="等线(中文正文)"/>
          <w:b w:val="false"/>
          <w:i w:val="false"/>
          <w:sz w:val="20"/>
        </w:rPr>
        <w:t>发言人1 答：对，海外产品因不同区域差异较大。例如欧洲标准较少，而东南亚和中东等地产品标准各异，需求也有差别，有的地方偏高端，价格较高，功能上如欧洲侧重垃圾分类，东南亚则更类似国内，以洗澡为主。每个地区的环保政策和社会发展阶段不同，导致产品需求也不同。</w:t>
      </w:r>
    </w:p>
    <w:p>
      <w:r>
        <w:rPr>
          <w:rFonts w:ascii="等线(中文正文)" w:hAnsi="等线(中文正文)" w:cs="等线(中文正文)" w:eastAsia="等线(中文正文)"/>
          <w:b w:val="false"/>
          <w:i w:val="false"/>
          <w:sz w:val="20"/>
        </w:rPr>
        <w:t/>
      </w:r>
    </w:p>
    <w:p>
      <w:pPr>
        <w:pStyle w:val="ab"/>
      </w:pPr>
      <w:r>
        <w:t>发言人1 问：未来做海外市场需要达到一定批量才能支撑订单，是这样吗？</w:t>
      </w:r>
    </w:p>
    <w:p>
      <w:r>
        <w:rPr>
          <w:rFonts w:ascii="等线(中文正文)" w:hAnsi="等线(中文正文)" w:cs="等线(中文正文)" w:eastAsia="等线(中文正文)"/>
          <w:b w:val="false"/>
          <w:i w:val="false"/>
          <w:sz w:val="20"/>
        </w:rPr>
        <w:t>发言人1 答：是的，海外是有一定门槛的。若每个地方只有一两台订单，去做产品认证和研发成本较高，所以要有一定批量才能支撑。</w:t>
      </w:r>
    </w:p>
    <w:p>
      <w:r>
        <w:rPr>
          <w:rFonts w:ascii="等线(中文正文)" w:hAnsi="等线(中文正文)" w:cs="等线(中文正文)" w:eastAsia="等线(中文正文)"/>
          <w:b w:val="false"/>
          <w:i w:val="false"/>
          <w:sz w:val="20"/>
        </w:rPr>
        <w:t/>
      </w:r>
    </w:p>
    <w:p>
      <w:pPr>
        <w:pStyle w:val="ab"/>
      </w:pPr>
      <w:r>
        <w:t>发言人1 问：矿车海外情况如何？目前海外矿车需求与国内有何差异？</w:t>
      </w:r>
    </w:p>
    <w:p>
      <w:r>
        <w:rPr>
          <w:rFonts w:ascii="等线(中文正文)" w:hAnsi="等线(中文正文)" w:cs="等线(中文正文)" w:eastAsia="等线(中文正文)"/>
          <w:b w:val="false"/>
          <w:i w:val="false"/>
          <w:sz w:val="20"/>
        </w:rPr>
        <w:t>发言人1 答：海外矿车需求与国内差异较大，国外长期使用钢卡，特点是吨位大、使用寿命长且以燃油为主。而国内销售的是团体自卸和宽体自卸矿卡，两边产品差异明显。目前我们正在研发海外矿车产品，未来可能会考虑小规模进入合适的市场。</w:t>
      </w:r>
    </w:p>
    <w:p>
      <w:r>
        <w:rPr>
          <w:rFonts w:ascii="等线(中文正文)" w:hAnsi="等线(中文正文)" w:cs="等线(中文正文)" w:eastAsia="等线(中文正文)"/>
          <w:b w:val="false"/>
          <w:i w:val="false"/>
          <w:sz w:val="20"/>
        </w:rPr>
        <w:t/>
      </w:r>
    </w:p>
    <w:p>
      <w:pPr>
        <w:pStyle w:val="ab"/>
      </w:pPr>
      <w:r>
        <w:t>发言人1 问：目前海外出口矿卡的比例是多少？</w:t>
      </w:r>
    </w:p>
    <w:p>
      <w:r>
        <w:rPr>
          <w:rFonts w:ascii="等线(中文正文)" w:hAnsi="等线(中文正文)" w:cs="等线(中文正文)" w:eastAsia="等线(中文正文)"/>
          <w:b w:val="false"/>
          <w:i w:val="false"/>
          <w:sz w:val="20"/>
        </w:rPr>
        <w:t>发言人1 答：去年全公司的收入中海外出口矿卡占比大约为个位数，2%左右，今年预计也会在这个水平，可能会在5%到10%之间。</w:t>
      </w:r>
    </w:p>
    <w:p>
      <w:r>
        <w:rPr>
          <w:rFonts w:ascii="等线(中文正文)" w:hAnsi="等线(中文正文)" w:cs="等线(中文正文)" w:eastAsia="等线(中文正文)"/>
          <w:b w:val="false"/>
          <w:i w:val="false"/>
          <w:sz w:val="20"/>
        </w:rPr>
        <w:t/>
      </w:r>
    </w:p>
    <w:p>
      <w:pPr>
        <w:pStyle w:val="ab"/>
      </w:pPr>
      <w:r>
        <w:t>发言人1 问：出口矿卡的利润率是否比国内更高？对于出海板块，公司有没有暂定的目标规划，比如未来三年内收入或利润占比目标？</w:t>
      </w:r>
    </w:p>
    <w:p>
      <w:r>
        <w:rPr>
          <w:rFonts w:ascii="等线(中文正文)" w:hAnsi="等线(中文正文)" w:cs="等线(中文正文)" w:eastAsia="等线(中文正文)"/>
          <w:b w:val="false"/>
          <w:i w:val="false"/>
          <w:sz w:val="20"/>
        </w:rPr>
        <w:t>发言人1 答：目前出口矿卡燃油产品与国内差异不大，新能源产品的利润率会略高一些，但整体毛利率大约在20左右。目前公司还在进行市场研究和战略制定阶段，主要问题是找寻合适的市场，尚未完全确定，因此没有清晰明确的海外市场指引。</w:t>
      </w:r>
    </w:p>
    <w:p>
      <w:r>
        <w:rPr>
          <w:rFonts w:ascii="等线(中文正文)" w:hAnsi="等线(中文正文)" w:cs="等线(中文正文)" w:eastAsia="等线(中文正文)"/>
          <w:b w:val="false"/>
          <w:i w:val="false"/>
          <w:sz w:val="20"/>
        </w:rPr>
        <w:t/>
      </w:r>
    </w:p>
    <w:p>
      <w:pPr>
        <w:pStyle w:val="ab"/>
      </w:pPr>
      <w:r>
        <w:t>发言人1 问：关于分红，公司今年全年是如何规划的？</w:t>
      </w:r>
    </w:p>
    <w:p>
      <w:r>
        <w:rPr>
          <w:rFonts w:ascii="等线(中文正文)" w:hAnsi="等线(中文正文)" w:cs="等线(中文正文)" w:eastAsia="等线(中文正文)"/>
          <w:b w:val="false"/>
          <w:i w:val="false"/>
          <w:sz w:val="20"/>
        </w:rPr>
        <w:t>发言人1 答：公司的分红政策较为确定，只要有可分配的利润，通常都会考虑当年利润进行分配，一般情况下分配比例接近当年盈利。之前受环卫服务业务影响，现金流不支持分红，导致分红金额略低于利润。但去年该业务处置后，利润全部分配。未来大概率仍会保持这一策略，除非遇到大额资本开支或其他资金需求，目前看来短期内没有大额支出计划，所以分红政策将持续。</w:t>
      </w:r>
    </w:p>
    <w:p>
      <w:r>
        <w:rPr>
          <w:rFonts w:ascii="等线(中文正文)" w:hAnsi="等线(中文正文)" w:cs="等线(中文正文)" w:eastAsia="等线(中文正文)"/>
          <w:b w:val="false"/>
          <w:i w:val="false"/>
          <w:sz w:val="20"/>
        </w:rPr>
        <w:t/>
      </w:r>
    </w:p>
    <w:p>
      <w:pPr>
        <w:pStyle w:val="ab"/>
      </w:pPr>
      <w:r>
        <w:t>发言人1 问：环卫装备半年度收入有所下降，但销量仍有提升，请问主要原因是什么？</w:t>
      </w:r>
    </w:p>
    <w:p>
      <w:r>
        <w:rPr>
          <w:rFonts w:ascii="等线(中文正文)" w:hAnsi="等线(中文正文)" w:cs="等线(中文正文)" w:eastAsia="等线(中文正文)"/>
          <w:b w:val="false"/>
          <w:i w:val="false"/>
          <w:sz w:val="20"/>
        </w:rPr>
        <w:t>发言人1 答：上半年收入下降主要是结构性原因，燃油车型销量较去年略有增加，同时新能源车型销售了几批均价较低的产品。尽管如此，毛利率方面保持稳定。</w:t>
      </w:r>
    </w:p>
    <w:p>
      <w:r>
        <w:rPr>
          <w:rFonts w:ascii="等线(中文正文)" w:hAnsi="等线(中文正文)" w:cs="等线(中文正文)" w:eastAsia="等线(中文正文)"/>
          <w:b w:val="false"/>
          <w:i w:val="false"/>
          <w:sz w:val="20"/>
        </w:rPr>
        <w:t/>
      </w:r>
    </w:p>
    <w:p>
      <w:pPr>
        <w:pStyle w:val="ab"/>
      </w:pPr>
      <w:r>
        <w:t>发言人1 问：能否拆解一下各板块的毛利率水平及同比变化情况？</w:t>
      </w:r>
    </w:p>
    <w:p>
      <w:r>
        <w:rPr>
          <w:rFonts w:ascii="等线(中文正文)" w:hAnsi="等线(中文正文)" w:cs="等线(中文正文)" w:eastAsia="等线(中文正文)"/>
          <w:b w:val="false"/>
          <w:i w:val="false"/>
          <w:sz w:val="20"/>
        </w:rPr>
        <w:t>发言人1 答：华为设备上半年毛利率在25%以上，维持较高水平，而防卫设备今年上半年的毛利率较去年全年略有下降，去年上半年接近25%，今年上半年约为27%。</w:t>
      </w:r>
    </w:p>
    <w:p>
      <w:r>
        <w:rPr>
          <w:rFonts w:ascii="等线(中文正文)" w:hAnsi="等线(中文正文)" w:cs="等线(中文正文)" w:eastAsia="等线(中文正文)"/>
          <w:b w:val="false"/>
          <w:i w:val="false"/>
          <w:sz w:val="20"/>
        </w:rPr>
        <w:t/>
      </w:r>
    </w:p>
    <w:p>
      <w:pPr>
        <w:pStyle w:val="ab"/>
      </w:pPr>
      <w:r>
        <w:t>发言人1 问：矿卡今年上半年和去年全年毛利率水平有何差异？</w:t>
      </w:r>
    </w:p>
    <w:p>
      <w:r>
        <w:rPr>
          <w:rFonts w:ascii="等线(中文正文)" w:hAnsi="等线(中文正文)" w:cs="等线(中文正文)" w:eastAsia="等线(中文正文)"/>
          <w:b w:val="false"/>
          <w:i w:val="false"/>
          <w:sz w:val="20"/>
        </w:rPr>
        <w:t>发言人1 答：矿卡今年上半年与去年全年相比，毛利率水平差异不大，大约在20%左右，但比去年上半年有所提高。去年上半年由于降本谈判未达成一致，矿卡成本较高，而在去年下半年降本谈判成功后，原材料和核心设备价格进行了调整，导致去年下半年矿卡毛利率也维持在20%左右。</w:t>
      </w:r>
    </w:p>
    <w:p>
      <w:r>
        <w:rPr>
          <w:rFonts w:ascii="等线(中文正文)" w:hAnsi="等线(中文正文)" w:cs="等线(中文正文)" w:eastAsia="等线(中文正文)"/>
          <w:b w:val="false"/>
          <w:i w:val="false"/>
          <w:sz w:val="20"/>
        </w:rPr>
        <w:t/>
      </w:r>
    </w:p>
    <w:p>
      <w:pPr>
        <w:pStyle w:val="ab"/>
      </w:pPr>
      <w:r>
        <w:t>发言人1 问：传统和新能源部分在工程机械领域的毛利率分别是多少？</w:t>
      </w:r>
    </w:p>
    <w:p>
      <w:r>
        <w:rPr>
          <w:rFonts w:ascii="等线(中文正文)" w:hAnsi="等线(中文正文)" w:cs="等线(中文正文)" w:eastAsia="等线(中文正文)"/>
          <w:b w:val="false"/>
          <w:i w:val="false"/>
          <w:sz w:val="20"/>
        </w:rPr>
        <w:t>发言人1 答：基础工程机械今年的毛利率在30%到31%左右，与去年相当；而新能源品种如矿卡的毛利率大约为20%左右，相比燃油矿卡低一些，但燃油矿卡的毛利率则在15%左右。今年上半年，纯电矿卡是主要销售对象，且新能源矿卡的毛利水平优于燃油矿卡。</w:t>
      </w:r>
    </w:p>
    <w:p>
      <w:r>
        <w:rPr>
          <w:rFonts w:ascii="等线(中文正文)" w:hAnsi="等线(中文正文)" w:cs="等线(中文正文)" w:eastAsia="等线(中文正文)"/>
          <w:b w:val="false"/>
          <w:i w:val="false"/>
          <w:sz w:val="20"/>
        </w:rPr>
        <w:t/>
      </w:r>
    </w:p>
    <w:p>
      <w:pPr>
        <w:pStyle w:val="ab"/>
      </w:pPr>
      <w:r>
        <w:t>发言人1 问：环卫设备在新能源方面的市场竞争情况如何？公司对此有何量化目标？</w:t>
      </w:r>
    </w:p>
    <w:p>
      <w:r>
        <w:rPr>
          <w:rFonts w:ascii="等线(中文正文)" w:hAnsi="等线(中文正文)" w:cs="等线(中文正文)" w:eastAsia="等线(中文正文)"/>
          <w:b w:val="false"/>
          <w:i w:val="false"/>
          <w:sz w:val="20"/>
        </w:rPr>
        <w:t>发言人1 答：目前环卫设备在新能源市场的市占率面临一定压力，增长较快的原因有两个方面：一是公司从新能源切入市场，需要时间去获取三四线城市以燃油车为主的客户的采购体系；二是公司销售导向以风险管控为主，部分订单因不符合风控政策或支付条件不满足而放弃。对于市占率，公司现阶段更注重回款、风险控制以及订单盈利质量，因此今年下半年新能源环卫设备的市场占有率可能保持目前水平。</w:t>
      </w:r>
    </w:p>
    <w:p>
      <w:r>
        <w:rPr>
          <w:rFonts w:ascii="等线(中文正文)" w:hAnsi="等线(中文正文)" w:cs="等线(中文正文)" w:eastAsia="等线(中文正文)"/>
          <w:b w:val="false"/>
          <w:i w:val="false"/>
          <w:sz w:val="20"/>
        </w:rPr>
        <w:t/>
      </w:r>
    </w:p>
    <w:p>
      <w:pPr>
        <w:pStyle w:val="ab"/>
      </w:pPr>
      <w:r>
        <w:t>发言人1 问：三线及以下城市的华为新能源渗透率提升较快，这是否会影响我们在这些下沉领域的拓展？</w:t>
      </w:r>
    </w:p>
    <w:p>
      <w:r>
        <w:rPr>
          <w:rFonts w:ascii="等线(中文正文)" w:hAnsi="等线(中文正文)" w:cs="等线(中文正文)" w:eastAsia="等线(中文正文)"/>
          <w:b w:val="false"/>
          <w:i w:val="false"/>
          <w:sz w:val="20"/>
        </w:rPr>
        <w:t>发言人1 答：三线及以下城市的财政状况普遍不如一二线城市，资金来源依赖于地方政府的支持，这在回款和利润率方面可能导致相对保守的拓展策略。但公司会根据具体城市的财政情况灵活调整策略。</w:t>
      </w:r>
    </w:p>
    <w:p>
      <w:r>
        <w:rPr>
          <w:rFonts w:ascii="等线(中文正文)" w:hAnsi="等线(中文正文)" w:cs="等线(中文正文)" w:eastAsia="等线(中文正文)"/>
          <w:b w:val="false"/>
          <w:i w:val="false"/>
          <w:sz w:val="20"/>
        </w:rPr>
        <w:t/>
      </w:r>
    </w:p>
    <w:p>
      <w:pPr>
        <w:pStyle w:val="ab"/>
      </w:pPr>
      <w:r>
        <w:t>发言人1 问：矿用装备子公司上半年净利润同比增长的原因有哪些？未来能否维持现有低纹理水平？</w:t>
      </w:r>
    </w:p>
    <w:p>
      <w:r>
        <w:rPr>
          <w:rFonts w:ascii="等线(中文正文)" w:hAnsi="等线(中文正文)" w:cs="等线(中文正文)" w:eastAsia="等线(中文正文)"/>
          <w:b w:val="false"/>
          <w:i w:val="false"/>
          <w:sz w:val="20"/>
        </w:rPr>
        <w:t>发言人1 答：今年上半年矿卡销量增长带来的收入增长是主要原因，成本方面主要是降本带来的毛利率提升。目前的成本状况将维持至下半年，预计全年毛利率水平与上半年相当。原材料价格今年估计不会大幅波动，保持现状。</w:t>
      </w:r>
    </w:p>
    <w:p>
      <w:r>
        <w:rPr>
          <w:rFonts w:ascii="等线(中文正文)" w:hAnsi="等线(中文正文)" w:cs="等线(中文正文)" w:eastAsia="等线(中文正文)"/>
          <w:b w:val="false"/>
          <w:i w:val="false"/>
          <w:sz w:val="20"/>
        </w:rPr>
        <w:t/>
      </w:r>
    </w:p>
    <w:p>
      <w:pPr>
        <w:pStyle w:val="ab"/>
      </w:pPr>
      <w:r>
        <w:t>发言人1 问：样本主要指原材料材质定价还是其他方面？</w:t>
      </w:r>
    </w:p>
    <w:p>
      <w:r>
        <w:rPr>
          <w:rFonts w:ascii="等线(中文正文)" w:hAnsi="等线(中文正文)" w:cs="等线(中文正文)" w:eastAsia="等线(中文正文)"/>
          <w:b w:val="false"/>
          <w:i w:val="false"/>
          <w:sz w:val="20"/>
        </w:rPr>
        <w:t>发言人1 答：样本主要指原材料年度采购价格的锁定，通常根据预估的采购量去谈判确定价格。去年下半年由于销量增加，价格谈判相对顺利，所以今年上半年沿用了去年的价格水平。</w:t>
      </w:r>
    </w:p>
    <w:p>
      <w:r>
        <w:rPr>
          <w:rFonts w:ascii="等线(中文正文)" w:hAnsi="等线(中文正文)" w:cs="等线(中文正文)" w:eastAsia="等线(中文正文)"/>
          <w:b w:val="false"/>
          <w:i w:val="false"/>
          <w:sz w:val="20"/>
        </w:rPr>
        <w:t/>
      </w:r>
    </w:p>
    <w:p>
      <w:pPr>
        <w:pStyle w:val="ab"/>
      </w:pPr>
      <w:r>
        <w:t>发言人1 问：宇通客车近期在海外市场遇到其他国家阻力，对重工拓展的影响有多大？如何应对？</w:t>
      </w:r>
    </w:p>
    <w:p>
      <w:r>
        <w:rPr>
          <w:rFonts w:ascii="等线(中文正文)" w:hAnsi="等线(中文正文)" w:cs="等线(中文正文)" w:eastAsia="等线(中文正文)"/>
          <w:b w:val="false"/>
          <w:i w:val="false"/>
          <w:sz w:val="20"/>
        </w:rPr>
        <w:t>发言人1 答：宇通客车在欧洲市场遇到一些国家层面的贸易摩擦，但整体对海外市场影响不大，因为欧洲政府采购比例不像国内那么高，且宇通客车在其他很多国家也有销售。对于宇通重工而言，目前尚未遇到此类问题，但如果未来销量达到一定规模并在利润贡献上有重大影响时，可能会面临相关问题。届时将根据具体情况采取应对措施。</w:t>
      </w:r>
    </w:p>
    <w:p>
      <w:r>
        <w:rPr>
          <w:rFonts w:ascii="等线(中文正文)" w:hAnsi="等线(中文正文)" w:cs="等线(中文正文)" w:eastAsia="等线(中文正文)"/>
          <w:b w:val="false"/>
          <w:i w:val="false"/>
          <w:sz w:val="20"/>
        </w:rPr>
        <w:t/>
      </w:r>
    </w:p>
    <w:p>
      <w:pPr>
        <w:pStyle w:val="ab"/>
      </w:pPr>
      <w:r>
        <w:t>发言人1 问：矿卡全行业的电动化率是多少？是否有加速趋势？</w:t>
      </w:r>
    </w:p>
    <w:p>
      <w:r>
        <w:rPr>
          <w:rFonts w:ascii="等线(中文正文)" w:hAnsi="等线(中文正文)" w:cs="等线(中文正文)" w:eastAsia="等线(中文正文)"/>
          <w:b w:val="false"/>
          <w:i w:val="false"/>
          <w:sz w:val="20"/>
        </w:rPr>
        <w:t>发言人1 答：今年上半年，矿产行业矿卡的新能源渗透率接近50%，并且呈现加速趋势。</w:t>
      </w:r>
    </w:p>
    <w:p>
      <w:r>
        <w:rPr>
          <w:rFonts w:ascii="等线(中文正文)" w:hAnsi="等线(中文正文)" w:cs="等线(中文正文)" w:eastAsia="等线(中文正文)"/>
          <w:b w:val="false"/>
          <w:i w:val="false"/>
          <w:sz w:val="20"/>
        </w:rPr>
        <w:t/>
      </w:r>
    </w:p>
    <w:p>
      <w:pPr>
        <w:pStyle w:val="ab"/>
      </w:pPr>
      <w:r>
        <w:t>发言人1 问：纯电动和混动在新能源渗透率中将分别占据多少比例？</w:t>
      </w:r>
    </w:p>
    <w:p>
      <w:r>
        <w:rPr>
          <w:rFonts w:ascii="等线(中文正文)" w:hAnsi="等线(中文正文)" w:cs="等线(中文正文)" w:eastAsia="等线(中文正文)"/>
          <w:b w:val="false"/>
          <w:i w:val="false"/>
          <w:sz w:val="20"/>
        </w:rPr>
        <w:t>发言人1 答：我们预测在未来五年左右的时间，纯电动有望提升到接近50%的水平，而混动则大约为20%左右。</w:t>
      </w:r>
    </w:p>
    <w:p>
      <w:r>
        <w:rPr>
          <w:rFonts w:ascii="等线(中文正文)" w:hAnsi="等线(中文正文)" w:cs="等线(中文正文)" w:eastAsia="等线(中文正文)"/>
          <w:b w:val="false"/>
          <w:i w:val="false"/>
          <w:sz w:val="20"/>
        </w:rPr>
        <w:t/>
      </w:r>
    </w:p>
    <w:p>
      <w:pPr>
        <w:pStyle w:val="ab"/>
      </w:pPr>
      <w:r>
        <w:t>发言人1 问：环卫装备下游客户结构是怎样的？政府和企业占比是多少？</w:t>
      </w:r>
    </w:p>
    <w:p>
      <w:r>
        <w:rPr>
          <w:rFonts w:ascii="等线(中文正文)" w:hAnsi="等线(中文正文)" w:cs="等线(中文正文)" w:eastAsia="等线(中文正文)"/>
          <w:b w:val="false"/>
          <w:i w:val="false"/>
          <w:sz w:val="20"/>
        </w:rPr>
        <w:t>发言人1 答：目前，政府端客户占比大约在50%左右，企业类环卫服务企业占比也是50%。相比之前，政府端客户比例有所提升，企业类客户因环卫服务行业的结构性变化导致车辆更新速度相对较慢。</w:t>
      </w:r>
    </w:p>
    <w:p>
      <w:r>
        <w:rPr>
          <w:rFonts w:ascii="等线(中文正文)" w:hAnsi="等线(中文正文)" w:cs="等线(中文正文)" w:eastAsia="等线(中文正文)"/>
          <w:b w:val="false"/>
          <w:i w:val="false"/>
          <w:sz w:val="20"/>
        </w:rPr>
        <w:t/>
      </w:r>
    </w:p>
    <w:p>
      <w:pPr>
        <w:pStyle w:val="ab"/>
      </w:pPr>
      <w:r>
        <w:t>发言人1 问：公司在出海方面与宇通客车是否有协同效应？</w:t>
      </w:r>
    </w:p>
    <w:p>
      <w:r>
        <w:rPr>
          <w:rFonts w:ascii="等线(中文正文)" w:hAnsi="等线(中文正文)" w:cs="等线(中文正文)" w:eastAsia="等线(中文正文)"/>
          <w:b w:val="false"/>
          <w:i w:val="false"/>
          <w:sz w:val="20"/>
        </w:rPr>
        <w:t>发言人1 答：目前存在少量的协同，有部分海外订单是由宇通客车的海外事业部带来的。但因客户群体差异较大，销售渠道的协同并不多，未来可能在海外售后服务渠道等方面有所协同。</w:t>
      </w:r>
    </w:p>
    <w:p>
      <w:r>
        <w:rPr>
          <w:rFonts w:ascii="等线(中文正文)" w:hAnsi="等线(中文正文)" w:cs="等线(中文正文)" w:eastAsia="等线(中文正文)"/>
          <w:b w:val="false"/>
          <w:i w:val="false"/>
          <w:sz w:val="20"/>
        </w:rPr>
        <w:t/>
      </w:r>
    </w:p>
    <w:p>
      <w:pPr>
        <w:pStyle w:val="ab"/>
      </w:pPr>
      <w:r>
        <w:t>发言人1 问：环卫矿卡无人化市场需求及公司在无人化方面的布局规划？</w:t>
      </w:r>
    </w:p>
    <w:p>
      <w:r>
        <w:rPr>
          <w:rFonts w:ascii="等线(中文正文)" w:hAnsi="等线(中文正文)" w:cs="等线(中文正文)" w:eastAsia="等线(中文正文)"/>
          <w:b w:val="false"/>
          <w:i w:val="false"/>
          <w:sz w:val="20"/>
        </w:rPr>
        <w:t>发言人1 答：当前环卫市场无人化主要分为两类：车规级产品和扫地机类产品。公司目前以车规级产品为主，尤其是L4级别的五吨六吨清洗一体车辆，尽管市场规模不大，但预计在未来三年左右，随着降低成本和技术进步，无人驾驶环卫产品的竞争力将大幅提升，销量也会有明显增长。</w:t>
      </w:r>
    </w:p>
    <w:p>
      <w:r>
        <w:rPr>
          <w:rFonts w:ascii="等线(中文正文)" w:hAnsi="等线(中文正文)" w:cs="等线(中文正文)" w:eastAsia="等线(中文正文)"/>
          <w:b w:val="false"/>
          <w:i w:val="false"/>
          <w:sz w:val="20"/>
        </w:rPr>
        <w:t/>
      </w:r>
    </w:p>
    <w:p>
      <w:pPr>
        <w:pStyle w:val="ab"/>
      </w:pPr>
      <w:r>
        <w:t>发言人1 问：现金流改善的主要原因及后续是否有持续改善的空间？</w:t>
      </w:r>
    </w:p>
    <w:p>
      <w:r>
        <w:rPr>
          <w:rFonts w:ascii="等线(中文正文)" w:hAnsi="等线(中文正文)" w:cs="等线(中文正文)" w:eastAsia="等线(中文正文)"/>
          <w:b w:val="false"/>
          <w:i w:val="false"/>
          <w:sz w:val="20"/>
        </w:rPr>
        <w:t>发言人1 答：今年上半年，环卫和矿卡业务净额回款均有显著增加，其中环卫设备贡献了约55%到60%的净现金流，矿卡贡献了40%。公司通过风控政策优化应收账款管理，加大催收力度，减少逾期情况，因此现金流表现良好。去年下半年回款情况也较为稳定，只是因为对供应商付款周期调整导致现金流暂时减少，但实际上回款质量不错。</w:t>
      </w:r>
    </w:p>
    <w:p>
      <w:r>
        <w:rPr>
          <w:rFonts w:ascii="等线(中文正文)" w:hAnsi="等线(中文正文)" w:cs="等线(中文正文)" w:eastAsia="等线(中文正文)"/>
          <w:b w:val="false"/>
          <w:i w:val="false"/>
          <w:sz w:val="20"/>
        </w:rPr>
        <w:t/>
      </w:r>
    </w:p>
    <w:p>
      <w:pPr>
        <w:pStyle w:val="ab"/>
      </w:pPr>
      <w:r>
        <w:t>发言人1 问：后续费用端（管理、研发、销售费用）是否有进一步压降空间？</w:t>
      </w:r>
    </w:p>
    <w:p>
      <w:r>
        <w:rPr>
          <w:rFonts w:ascii="等线(中文正文)" w:hAnsi="等线(中文正文)" w:cs="等线(中文正文)" w:eastAsia="等线(中文正文)"/>
          <w:b w:val="false"/>
          <w:i w:val="false"/>
          <w:sz w:val="20"/>
        </w:rPr>
        <w:t>发言人1 答：管理费用中包含股权激励和年终奖励，这部分费用与公司业绩和个人考核相关，可能会有所波动。而研发费用方面可能没有太大的压降空间。整体来看，今年上半年费用率处于正常水平，全年不会有特别大的变化。</w:t>
      </w:r>
    </w:p>
    <w:p>
      <w:r>
        <w:rPr>
          <w:rFonts w:ascii="等线(中文正文)" w:hAnsi="等线(中文正文)" w:cs="等线(中文正文)" w:eastAsia="等线(中文正文)"/>
          <w:b w:val="false"/>
          <w:i w:val="false"/>
          <w:sz w:val="20"/>
        </w:rPr>
        <w:t/>
      </w:r>
    </w:p>
    <w:p>
      <w:pPr>
        <w:pStyle w:val="ab"/>
      </w:pPr>
      <w:r>
        <w:t>发言人1 问：分红策略是怎样的？</w:t>
      </w:r>
    </w:p>
    <w:p>
      <w:r>
        <w:rPr>
          <w:rFonts w:ascii="等线(中文正文)" w:hAnsi="等线(中文正文)" w:cs="等线(中文正文)" w:eastAsia="等线(中文正文)"/>
          <w:b w:val="false"/>
          <w:i w:val="false"/>
          <w:sz w:val="20"/>
        </w:rPr>
        <w:t>发言人1 答：目前的策略是把利润全部分配给股东，但由于股权架构原因，上市公司母公司需要强制计提一部分法定公积金，剩余利润才会分配给股东。对于今年全年的盈利和未来利润提升，公司综合水平仍有一定的上升空间。</w:t>
      </w:r>
    </w:p>
    <w:p>
      <w:r>
        <w:rPr>
          <w:rFonts w:ascii="等线(中文正文)" w:hAnsi="等线(中文正文)" w:cs="等线(中文正文)" w:eastAsia="等线(中文正文)"/>
          <w:b w:val="false"/>
          <w:i w:val="false"/>
          <w:sz w:val="20"/>
        </w:rPr>
        <w:t/>
      </w:r>
    </w:p>
    <w:p>
      <w:pPr>
        <w:pStyle w:val="ab"/>
      </w:pPr>
      <w:r>
        <w:t>发言人1 问：今年公司的扣非净利增长预期目标是多少？今年飞机业务的体量预计会是多少？</w:t>
      </w:r>
    </w:p>
    <w:p>
      <w:r>
        <w:rPr>
          <w:rFonts w:ascii="等线(中文正文)" w:hAnsi="等线(中文正文)" w:cs="等线(中文正文)" w:eastAsia="等线(中文正文)"/>
          <w:b w:val="false"/>
          <w:i w:val="false"/>
          <w:sz w:val="20"/>
        </w:rPr>
        <w:t>发言人1 答：今年公司的扣非净利增长预期目标大约为15%。今年飞机业务预计的体量大约在3500到4000左右的水平，比去年有所减少。</w:t>
      </w:r>
    </w:p>
    <w:p>
      <w:r>
        <w:rPr>
          <w:rFonts w:ascii="等线(中文正文)" w:hAnsi="等线(中文正文)" w:cs="等线(中文正文)" w:eastAsia="等线(中文正文)"/>
          <w:b w:val="false"/>
          <w:i w:val="false"/>
          <w:sz w:val="20"/>
        </w:rPr>
        <w:t/>
      </w:r>
    </w:p>
    <w:p>
      <w:pPr>
        <w:pStyle w:val="ab"/>
      </w:pPr>
      <w:r>
        <w:t>发言人1 问：去年费用增加的主要内容及原因是什么？</w:t>
      </w:r>
    </w:p>
    <w:p>
      <w:r>
        <w:rPr>
          <w:rFonts w:ascii="等线(中文正文)" w:hAnsi="等线(中文正文)" w:cs="等线(中文正文)" w:eastAsia="等线(中文正文)"/>
          <w:b w:val="false"/>
          <w:i w:val="false"/>
          <w:sz w:val="20"/>
        </w:rPr>
        <w:t>发言人1 答：去年费用增加主要因为上半年处置了奥兰德股权，产生了部分溢价导致的黑金，并且剩余15%股权调整会计计量方法产生了差价，这两部分导致去年飞行费用增多。</w:t>
      </w:r>
    </w:p>
    <w:p>
      <w:r>
        <w:rPr>
          <w:rFonts w:ascii="等线(中文正文)" w:hAnsi="等线(中文正文)" w:cs="等线(中文正文)" w:eastAsia="等线(中文正文)"/>
          <w:b w:val="false"/>
          <w:i w:val="false"/>
          <w:sz w:val="20"/>
        </w:rPr>
        <w:t/>
      </w:r>
    </w:p>
    <w:p>
      <w:pPr>
        <w:pStyle w:val="ab"/>
      </w:pPr>
      <w:r>
        <w:t>发言人1 问：除了飞机业务外，公司其他飞行费用主要由哪些构成？</w:t>
      </w:r>
    </w:p>
    <w:p>
      <w:r>
        <w:rPr>
          <w:rFonts w:ascii="等线(中文正文)" w:hAnsi="等线(中文正文)" w:cs="等线(中文正文)" w:eastAsia="等线(中文正文)"/>
          <w:b w:val="false"/>
          <w:i w:val="false"/>
          <w:sz w:val="20"/>
        </w:rPr>
        <w:t>发言人1 答：其他飞行费用主要由两部分组成：一是公司的理财收益，每年大约在2000到2500万左右；二是政府的研发或投资项目的补贴。</w:t>
      </w:r>
    </w:p>
    <w:p>
      <w:r>
        <w:rPr>
          <w:rFonts w:ascii="等线(中文正文)" w:hAnsi="等线(中文正文)" w:cs="等线(中文正文)" w:eastAsia="等线(中文正文)"/>
          <w:b w:val="false"/>
          <w:i w:val="false"/>
          <w:sz w:val="20"/>
        </w:rPr>
        <w:t/>
      </w:r>
    </w:p>
    <w:p>
      <w:pPr>
        <w:pStyle w:val="ab"/>
      </w:pPr>
      <w:r>
        <w:t>发言人1 问：对于环卫行业的总销量展望，未来2到3年会持续增长吗？矿用装备行业的需求量为何今年有所压力？</w:t>
      </w:r>
    </w:p>
    <w:p>
      <w:r>
        <w:rPr>
          <w:rFonts w:ascii="等线(中文正文)" w:hAnsi="等线(中文正文)" w:cs="等线(中文正文)" w:eastAsia="等线(中文正文)"/>
          <w:b w:val="false"/>
          <w:i w:val="false"/>
          <w:sz w:val="20"/>
        </w:rPr>
        <w:t>发言人1 答：预计从2024年开始，未来几年环卫行业的总销量将持续提升，因为之前因地方财政压力被压制的需求将会缓慢回升。矿用装备行业需求压力主要源于矿卡上游三大类客户的情况不佳，包括煤炭、金属矿和砂石骨料类客户，他们的运价和需求均受到市场影响而下降。</w:t>
      </w:r>
    </w:p>
    <w:p>
      <w:r>
        <w:rPr>
          <w:rFonts w:ascii="等线(中文正文)" w:hAnsi="等线(中文正文)" w:cs="等线(中文正文)" w:eastAsia="等线(中文正文)"/>
          <w:b w:val="false"/>
          <w:i w:val="false"/>
          <w:sz w:val="20"/>
        </w:rPr>
        <w:t/>
      </w:r>
    </w:p>
    <w:p>
      <w:pPr>
        <w:pStyle w:val="ab"/>
      </w:pPr>
      <w:r>
        <w:t>发言人1 问：矿卡行业是否会出现需求反弹的情况？</w:t>
      </w:r>
    </w:p>
    <w:p>
      <w:r>
        <w:rPr>
          <w:rFonts w:ascii="等线(中文正文)" w:hAnsi="等线(中文正文)" w:cs="等线(中文正文)" w:eastAsia="等线(中文正文)"/>
          <w:b w:val="false"/>
          <w:i w:val="false"/>
          <w:sz w:val="20"/>
        </w:rPr>
        <w:t>发言人1 答：由于目前运价已降至客户盈利困难的临界点，预计这种情况不会持续太久，今年可能是运价变化的节点，明年矿卡需求有可能会反弹。</w:t>
      </w:r>
    </w:p>
    <w:p>
      <w:r>
        <w:rPr>
          <w:rFonts w:ascii="等线(中文正文)" w:hAnsi="等线(中文正文)" w:cs="等线(中文正文)" w:eastAsia="等线(中文正文)"/>
          <w:b w:val="false"/>
          <w:i w:val="false"/>
          <w:sz w:val="20"/>
        </w:rPr>
        <w:t/>
      </w:r>
    </w:p>
    <w:p>
      <w:pPr>
        <w:pStyle w:val="ab"/>
      </w:pPr>
      <w:r>
        <w:t>发言人1 问：成本端是否有感受到原材料涨价的影响，是否会调整售价？</w:t>
      </w:r>
    </w:p>
    <w:p>
      <w:r>
        <w:rPr>
          <w:rFonts w:ascii="等线(中文正文)" w:hAnsi="等线(中文正文)" w:cs="等线(中文正文)" w:eastAsia="等线(中文正文)"/>
          <w:b w:val="false"/>
          <w:i w:val="false"/>
          <w:sz w:val="20"/>
        </w:rPr>
        <w:t>发言人1 答：今年部分大宗材料和零部件价格有所上涨，上半年毛利率水平已体现出部分涨价影响。尽管下半年还在谈判，但整体涨价压力不大，公司会尽量消化成本压力，如果消化不了，则可能考虑适当向客户传递成本上涨的部分压力。</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2026-08-20T00:52:38Z</dcterms:created>
  <dc:creator>Apache POI</dc:creator>
</cp:coreProperties>
</file>