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开源汽车邓健全 _ AIDC燃气轮机&amp;燃气内燃机行业更新 260816_导读</w:t>
      </w:r>
    </w:p>
    <w:p>
      <w:pPr>
        <w:pStyle w:val="a0"/>
        <w:jc w:val="center"/>
      </w:pPr>
      <w:r>
        <w:t>2026年08月17日 00:22</w:t>
      </w:r>
    </w:p>
    <w:p>
      <w:pPr>
        <w:pStyle w:val="a7"/>
      </w:pPr>
      <w:r>
        <w:t>关键词</w:t>
      </w:r>
    </w:p>
    <w:p>
      <w:r>
        <w:rPr>
          <w:rFonts w:ascii="等线(中文正文)" w:hAnsi="等线(中文正文)" w:cs="等线(中文正文)" w:eastAsia="等线(中文正文)"/>
          <w:b w:val="false"/>
          <w:i w:val="false"/>
          <w:sz w:val="20"/>
        </w:rPr>
        <w:t xml:space="preserve">燃气轮机 燃气内燃机 柴油发动机 产能 订单 交付周期 功率段 G1 西门子 三菱重工 卡特彼勒 康明斯 瓦锡兰 MTU 东方电器 上海电器 发电子光 潍柴 育材 潍柴动力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会议专注于AIDC燃气轮机和燃气内燃机行业的最新动态，特别强调信息专供开源证券的专业投资机构客户及受邀者，第三方专家观点仅供个人参考，不构成投资建议。会议回顾了卡特彼勒、康明斯和育才国际等公司发布的财务报告，指出其在AIDC及燃气内燃机领域的良好业绩及新业务对其正面影响。深入讨论了燃气轮机与燃气内燃机的工作原理、应用范围及功率段，同时概述了全球及中国的主要生产商，包括G1、西门子能源、三明重工以及东方电气和中国航发燃气轮机有限公司等。会议还触及了产能扩张、订单需求及未来趋势，虽行业整体乐观，但也提及了面临的挑战与风险。最后，表达了对与会者的感谢，并提醒遵守会议规则。</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AIDC燃气轮机与燃气内燃机行业更新</w:t>
      </w:r>
    </w:p>
    <w:p>
      <w:r>
        <w:rPr>
          <w:rFonts w:ascii="等线(中文正文)" w:hAnsi="等线(中文正文)" w:cs="等线(中文正文)" w:eastAsia="等线(中文正文)"/>
          <w:b w:val="false"/>
          <w:i w:val="false"/>
          <w:sz w:val="20"/>
        </w:rPr>
        <w:t>会议面向专业投资机构客户，更新AIDC燃气轮机及燃气内燃机行业情况，强调两者非替代关系而是互补，国际龙头业绩良好，新增增量业务贡献显著，涉及概念区分及未来数据中心应用影响。</w:t>
      </w:r>
    </w:p>
    <w:p>
      <w:r>
        <w:rPr>
          <w:rFonts w:ascii="等线(中文正文)" w:hAnsi="等线(中文正文)" w:cs="等线(中文正文)" w:eastAsia="等线(中文正文)"/>
          <w:b w:val="false"/>
          <w:i w:val="false"/>
          <w:sz w:val="20"/>
        </w:rPr>
        <w:t/>
      </w:r>
    </w:p>
    <w:p>
      <w:pPr>
        <w:pStyle w:val="ab"/>
        <w:numPr>
          <w:numId w:val="2"/>
        </w:numPr>
      </w:pPr>
      <w:r>
        <w:t>02:26 燃气轮机与燃气内燃机的市场分析</w:t>
      </w:r>
    </w:p>
    <w:p>
      <w:r>
        <w:rPr>
          <w:rFonts w:ascii="等线(中文正文)" w:hAnsi="等线(中文正文)" w:cs="等线(中文正文)" w:eastAsia="等线(中文正文)"/>
          <w:b w:val="false"/>
          <w:i w:val="false"/>
          <w:sz w:val="20"/>
        </w:rPr>
        <w:t>讨论了燃气轮机与燃气内燃机在应用场景、功率段、交付周期及产能规划上的差异，强调了燃气轮机市场需求强劲，全球两大巨头G1与西门子正按计划扩产，目标至2030年产能翻倍，达到30G瓦时。同时，指出燃气内燃机在小功率段和交付周期上的优势，产能相对充裕，适用于调峰、备用等场景。</w:t>
      </w:r>
    </w:p>
    <w:p>
      <w:r>
        <w:rPr>
          <w:rFonts w:ascii="等线(中文正文)" w:hAnsi="等线(中文正文)" w:cs="等线(中文正文)" w:eastAsia="等线(中文正文)"/>
          <w:b w:val="false"/>
          <w:i w:val="false"/>
          <w:sz w:val="20"/>
        </w:rPr>
        <w:t/>
      </w:r>
    </w:p>
    <w:p>
      <w:pPr>
        <w:pStyle w:val="ab"/>
        <w:numPr>
          <w:numId w:val="3"/>
        </w:numPr>
      </w:pPr>
      <w:r>
        <w:t>08:17 燃气轮机与燃气内燃机产能及订单增长分析</w:t>
      </w:r>
    </w:p>
    <w:p>
      <w:r>
        <w:rPr>
          <w:rFonts w:ascii="等线(中文正文)" w:hAnsi="等线(中文正文)" w:cs="等线(中文正文)" w:eastAsia="等线(中文正文)"/>
          <w:b w:val="false"/>
          <w:i w:val="false"/>
          <w:sz w:val="20"/>
        </w:rPr>
        <w:t>对话讨论了国内外燃气轮机与燃气内燃机厂商的产能扩张与订单情况，指出东方电气、卡特比勒、康明斯等企业正在按计划扩产，市场需求强劲，订单量创新高，预计至2029年产能将持续增长。</w:t>
      </w:r>
    </w:p>
    <w:p>
      <w:r>
        <w:rPr>
          <w:rFonts w:ascii="等线(中文正文)" w:hAnsi="等线(中文正文)" w:cs="等线(中文正文)" w:eastAsia="等线(中文正文)"/>
          <w:b w:val="false"/>
          <w:i w:val="false"/>
          <w:sz w:val="20"/>
        </w:rPr>
        <w:t/>
      </w:r>
    </w:p>
    <w:p>
      <w:pPr>
        <w:pStyle w:val="ab"/>
        <w:numPr>
          <w:numId w:val="4"/>
        </w:numPr>
      </w:pPr>
      <w:r>
        <w:t>12:27 燃气内燃机行业景气度分析及未来展望</w:t>
      </w:r>
    </w:p>
    <w:p>
      <w:r>
        <w:rPr>
          <w:rFonts w:ascii="等线(中文正文)" w:hAnsi="等线(中文正文)" w:cs="等线(中文正文)" w:eastAsia="等线(中文正文)"/>
          <w:b w:val="false"/>
          <w:i w:val="false"/>
          <w:sz w:val="20"/>
        </w:rPr>
        <w:t>对话重点讨论了燃气内燃机行业当前的景气度，指出尽管近期股价波动，但基本面强劲，订单和产能规划持续上调。潍柴动力等巨头的产能扩张和小批量交付预计将在下半年启动，推动行业整体发展。通过梳理核心产品、订单和产能规划，对话展示了行业未来增长潜力，并强调了市场认知变化对估值的影响。</w:t>
      </w:r>
    </w:p>
    <w:p>
      <w:r>
        <w:rPr>
          <w:rFonts w:ascii="等线(中文正文)" w:hAnsi="等线(中文正文)" w:cs="等线(中文正文)" w:eastAsia="等线(中文正文)"/>
          <w:b w:val="false"/>
          <w:i w:val="false"/>
          <w:sz w:val="20"/>
        </w:rPr>
        <w:t/>
      </w:r>
    </w:p>
    <w:p>
      <w:pPr>
        <w:pStyle w:val="a7"/>
      </w:pPr>
      <w:r>
        <w:t>发言总结</w:t>
      </w:r>
    </w:p>
    <w:p>
      <w:pPr>
        <w:pStyle w:val="ab"/>
        <w:numPr>
          <w:numId w:val="5"/>
        </w:numPr>
      </w:pPr>
      <w:r>
        <w:t>发言人1</w:t>
      </w:r>
    </w:p>
    <w:p>
      <w:r>
        <w:rPr>
          <w:rFonts w:ascii="等线(中文正文)" w:hAnsi="等线(中文正文)" w:cs="等线(中文正文)" w:eastAsia="等线(中文正文)"/>
          <w:b w:val="false"/>
          <w:i w:val="false"/>
          <w:sz w:val="20"/>
        </w:rPr>
        <w:t>他对AIDC燃气轮机和燃气内燃机行业进行了全面更新，强调了行业当前的强劲基本面，尽管可能遇到股价波动。重点提及了燃气轮机和燃气内燃机的产能扩张情况，以及国际龙头如卡特彼勒、康明斯和育才国际的业绩表现。特别指出G1、西门子和三菱重工在燃气轮机领域的产能扩张能力，以及卡特彼勒、康明斯等厂商在燃气内燃机部分的强劲订单需求，反映出行业景气度依然较高。他提醒，尽管市场存在波动，但行业基本面稳健，预期未来将持续增长。同时，强调会议内容仅供专业投资机构客户或受邀客户参考，严禁未经许可的录音、转发或解读。</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问：燃气轮机和燃气内燃机的主要区别是什么？</w:t>
      </w:r>
    </w:p>
    <w:p>
      <w:r>
        <w:rPr>
          <w:rFonts w:ascii="等线(中文正文)" w:hAnsi="等线(中文正文)" w:cs="等线(中文正文)" w:eastAsia="等线(中文正文)"/>
          <w:b w:val="false"/>
          <w:i w:val="false"/>
          <w:sz w:val="20"/>
        </w:rPr>
        <w:t>发言人1 答：燃气轮机的工作原理没有活塞反复运动，不包含曲轴、连杆等部件，主要通过空气压缩后在燃气室燃烧推动涡轮旋转做工。而燃气内燃机则有活塞的往复运动，包含曲轴连杆结构。两者在数据中心应用中具有互补性而非替代关系。</w:t>
      </w:r>
    </w:p>
    <w:p>
      <w:r>
        <w:rPr>
          <w:rFonts w:ascii="等线(中文正文)" w:hAnsi="等线(中文正文)" w:cs="等线(中文正文)" w:eastAsia="等线(中文正文)"/>
          <w:b w:val="false"/>
          <w:i w:val="false"/>
          <w:sz w:val="20"/>
        </w:rPr>
        <w:t/>
      </w:r>
    </w:p>
    <w:p>
      <w:pPr>
        <w:pStyle w:val="ab"/>
      </w:pPr>
      <w:r>
        <w:t>发言人1 问：燃气轮机和燃气内燃机在应用场景、单机功率段上有何不同？</w:t>
      </w:r>
    </w:p>
    <w:p>
      <w:r>
        <w:rPr>
          <w:rFonts w:ascii="等线(中文正文)" w:hAnsi="等线(中文正文)" w:cs="等线(中文正文)" w:eastAsia="等线(中文正文)"/>
          <w:b w:val="false"/>
          <w:i w:val="false"/>
          <w:sz w:val="20"/>
        </w:rPr>
        <w:t>发言人1 答：燃气轮机主要应用于大型AIDC及联合循环领域，单机功率段一般在5到300兆瓦；燃气内燃机适用于中小算力场景、备用电源或燃气轮机紧张时的短暂供给补给，单机功率段较小，通常在0.5到3兆瓦，高端产品可达5到6兆瓦，但很少有超过10兆瓦的产品。</w:t>
      </w:r>
    </w:p>
    <w:p>
      <w:r>
        <w:rPr>
          <w:rFonts w:ascii="等线(中文正文)" w:hAnsi="等线(中文正文)" w:cs="等线(中文正文)" w:eastAsia="等线(中文正文)"/>
          <w:b w:val="false"/>
          <w:i w:val="false"/>
          <w:sz w:val="20"/>
        </w:rPr>
        <w:t/>
      </w:r>
    </w:p>
    <w:p>
      <w:pPr>
        <w:pStyle w:val="ab"/>
      </w:pPr>
      <w:r>
        <w:t>发言人1 问：燃气轮机和燃气内燃机在交付周期和产能方面有何差异？全球燃气轮机行业的主要供应商有哪些？</w:t>
      </w:r>
    </w:p>
    <w:p>
      <w:r>
        <w:rPr>
          <w:rFonts w:ascii="等线(中文正文)" w:hAnsi="等线(中文正文)" w:cs="等线(中文正文)" w:eastAsia="等线(中文正文)"/>
          <w:b w:val="false"/>
          <w:i w:val="false"/>
          <w:sz w:val="20"/>
        </w:rPr>
        <w:t>发言人1 答：燃气轮机的交付周期较长，已锁定到2022-2030年；而燃气内燃机交付周期较短，一般为6到12个月，产能相对充裕。全球燃气轮机行业由海外三大巨头主导，分别是G1（前通用能源子公司，现独立运营）、西门子能源和三菱重工。其中，G1和西门子能源在过去25年间的产能持续扩张，预计在中期仍将保持快速增长。</w:t>
      </w:r>
    </w:p>
    <w:p>
      <w:r>
        <w:rPr>
          <w:rFonts w:ascii="等线(中文正文)" w:hAnsi="等线(中文正文)" w:cs="等线(中文正文)" w:eastAsia="等线(中文正文)"/>
          <w:b w:val="false"/>
          <w:i w:val="false"/>
          <w:sz w:val="20"/>
        </w:rPr>
        <w:t/>
      </w:r>
    </w:p>
    <w:p>
      <w:pPr>
        <w:pStyle w:val="ab"/>
      </w:pPr>
      <w:r>
        <w:t>发言人1 问：G1在产能方面的变化情况如何？</w:t>
      </w:r>
    </w:p>
    <w:p>
      <w:r>
        <w:rPr>
          <w:rFonts w:ascii="等线(中文正文)" w:hAnsi="等线(中文正文)" w:cs="等线(中文正文)" w:eastAsia="等线(中文正文)"/>
          <w:b w:val="false"/>
          <w:i w:val="false"/>
          <w:sz w:val="20"/>
        </w:rPr>
        <w:t>发言人1 答：G1在2025年年报中提到其产能对应为15.3G瓦时，而在2026年第二季度财报显示，其年化产能已扩大至20G瓦时，相较于一年前增长了约30%。</w:t>
      </w:r>
    </w:p>
    <w:p>
      <w:r>
        <w:rPr>
          <w:rFonts w:ascii="等线(中文正文)" w:hAnsi="等线(中文正文)" w:cs="等线(中文正文)" w:eastAsia="等线(中文正文)"/>
          <w:b w:val="false"/>
          <w:i w:val="false"/>
          <w:sz w:val="20"/>
        </w:rPr>
        <w:t/>
      </w:r>
    </w:p>
    <w:p>
      <w:pPr>
        <w:pStyle w:val="ab"/>
      </w:pPr>
      <w:r>
        <w:t>发言人1 问：G1公司关于燃气轮机产能和订单情况是如何规划的？</w:t>
      </w:r>
    </w:p>
    <w:p>
      <w:r>
        <w:rPr>
          <w:rFonts w:ascii="等线(中文正文)" w:hAnsi="等线(中文正文)" w:cs="等线(中文正文)" w:eastAsia="等线(中文正文)"/>
          <w:b w:val="false"/>
          <w:i w:val="false"/>
          <w:sz w:val="20"/>
        </w:rPr>
        <w:t>发言人1 答：G1公司的目标是到24年实现24G瓦时的产能，到30年扩展到30G瓦时。目前，其在26年的订单指引为116G瓦时，其中包括已锁定到29年到30年的机位预留协议订单，预交定金后可能转化为正式订单。整个行业的当前需求强劲，意向订单接近120G瓦时，而实际产能仅为20G瓦时。</w:t>
      </w:r>
    </w:p>
    <w:p>
      <w:r>
        <w:rPr>
          <w:rFonts w:ascii="等线(中文正文)" w:hAnsi="等线(中文正文)" w:cs="等线(中文正文)" w:eastAsia="等线(中文正文)"/>
          <w:b w:val="false"/>
          <w:i w:val="false"/>
          <w:sz w:val="20"/>
        </w:rPr>
        <w:t/>
      </w:r>
    </w:p>
    <w:p>
      <w:pPr>
        <w:pStyle w:val="ab"/>
      </w:pPr>
      <w:r>
        <w:t>发言人1 问：西门子在燃气轮机产能方面的规划如何？国内燃气轮机产能状况如何？</w:t>
      </w:r>
    </w:p>
    <w:p>
      <w:r>
        <w:rPr>
          <w:rFonts w:ascii="等线(中文正文)" w:hAnsi="等线(中文正文)" w:cs="等线(中文正文)" w:eastAsia="等线(中文正文)"/>
          <w:b w:val="false"/>
          <w:i w:val="false"/>
          <w:sz w:val="20"/>
        </w:rPr>
        <w:t>发言人1 答：西门子在25年的资本市场日上展示其总产能为17G瓦时左右，并且预计到25年底产能将扩张至22G瓦时。虽然26年中报尚未给出具体指引，但从24年底至25年底已明显看到产能扩张过程，并计划在中期（28至30年）达到约30G瓦时的产能。国内方面，主要涉及东方电气、中国航发燃气轮机有限公司、上海电气等企业，但整体产能相对较小，例如东方电气当前产能约为0.5至0.6G瓦时。东方电气在26年四月份的财报解读中提到，将通过自主燃机核心产能提升项目，在27年底完成第一期产能扩建，预计年化产能将达到1.8G瓦时，比现有产能翻了2到3倍。此外，通光电也有扩产计划，但未获得官方披露的具体数据。</w:t>
      </w:r>
    </w:p>
    <w:p>
      <w:r>
        <w:rPr>
          <w:rFonts w:ascii="等线(中文正文)" w:hAnsi="等线(中文正文)" w:cs="等线(中文正文)" w:eastAsia="等线(中文正文)"/>
          <w:b w:val="false"/>
          <w:i w:val="false"/>
          <w:sz w:val="20"/>
        </w:rPr>
        <w:t/>
      </w:r>
    </w:p>
    <w:p>
      <w:pPr>
        <w:pStyle w:val="ab"/>
      </w:pPr>
      <w:r>
        <w:t>发言人1 问：燃气内燃机在全球范围内的产能和订单情况怎么样？</w:t>
      </w:r>
    </w:p>
    <w:p>
      <w:r>
        <w:rPr>
          <w:rFonts w:ascii="等线(中文正文)" w:hAnsi="等线(中文正文)" w:cs="等线(中文正文)" w:eastAsia="等线(中文正文)"/>
          <w:b w:val="false"/>
          <w:i w:val="false"/>
          <w:sz w:val="20"/>
        </w:rPr>
        <w:t>发言人1 答：燃气内燃机方面，卡特比勒和康明斯等海外巨头也在进行产能扩张和新机型研发。卡特比勒大型发动机产能比24年已高3倍，并新增了1.5G瓦时的产能，其目标是到30年将总产能提升至65G瓦时。康明斯同样在按部就班地推进产能扩产，特别是在北美市场加大投资，并已接收到新增订单，预计在手订单将持续保持较高景气度。国内方面，潍柴动力和中国重汽等企业虽然主要以柴油发动机为主，但也在逐步增加燃气内燃机的产能，预计今年下半年开始交付。</w:t>
      </w:r>
    </w:p>
    <w:p>
      <w:r>
        <w:rPr>
          <w:rFonts w:ascii="等线(中文正文)" w:hAnsi="等线(中文正文)" w:cs="等线(中文正文)" w:eastAsia="等线(中文正文)"/>
          <w:b w:val="false"/>
          <w:i w:val="false"/>
          <w:sz w:val="20"/>
        </w:rPr>
        <w:t/>
      </w:r>
    </w:p>
    <w:p>
      <w:pPr>
        <w:pStyle w:val="ab"/>
      </w:pPr>
      <w:r>
        <w:t>发言人1 问：整个燃气轮机和燃气内燃机行业的景气度如何？</w:t>
      </w:r>
    </w:p>
    <w:p>
      <w:r>
        <w:rPr>
          <w:rFonts w:ascii="等线(中文正文)" w:hAnsi="等线(中文正文)" w:cs="等线(中文正文)" w:eastAsia="等线(中文正文)"/>
          <w:b w:val="false"/>
          <w:i w:val="false"/>
          <w:sz w:val="20"/>
        </w:rPr>
        <w:t>发言人1 答：从梳理的26年财报来看，燃气轮机和燃气内燃机行业的销售产业链景气度强劲，几家国际巨头的业绩增长明显，产能和订单均呈现上升趋势。尽管近期股价有所波动，但基本面仍然强劲，中期产能排产规划和订单数量均有不同程度上调。因此，整个IDC（内燃机）行业中游的发动机行业在26年的财报表现非常强劲。</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2026-08-16T16:27:38Z</dcterms:created>
  <dc:creator>Apache POI</dc:creator>
</cp:coreProperties>
</file>