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圣泉集团 260816_导读</w:t>
      </w:r>
    </w:p>
    <w:p>
      <w:pPr>
        <w:pStyle w:val="a0"/>
        <w:jc w:val="center"/>
      </w:pPr>
      <w:r>
        <w:t>2026年08月17日 00:22</w:t>
      </w:r>
    </w:p>
    <w:p>
      <w:pPr>
        <w:pStyle w:val="a7"/>
      </w:pPr>
      <w:r>
        <w:t>关键词</w:t>
      </w:r>
    </w:p>
    <w:p>
      <w:r>
        <w:rPr>
          <w:rFonts w:ascii="等线(中文正文)" w:hAnsi="等线(中文正文)" w:cs="等线(中文正文)" w:eastAsia="等线(中文正文)"/>
          <w:b w:val="false"/>
          <w:i w:val="false"/>
          <w:sz w:val="20"/>
        </w:rPr>
        <w:t xml:space="preserve">圣贤集团 中报解读 电话会议 长江证券 申万宏源 新材料 人工智能 新能源材料 电子数字 产能 董秘龚总 财务总监张总 营业收入 净利润 股份支付 毛利率 净利率 资产负债率 先进电子材料 合成树脂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圣贤集团，作为一家新材料创新平台型企业，其产品在电子、新能源汽车等领域广泛应用，受益于人工智能进步，电子数据量显著增长。尽管2026年半年报显示业绩有所波动，主要原因为新产品的研发与股份支付影响，但集团持续在新能源材料领域发力，探索新的增长路径。龚总和张总在长江证券主持的电话会议上，对集团的经营状况、业绩变化、新项目进展、原材料价格波动以及未来规划进行了深入解读，强调了公司在电子材料和新能源领域的战略布局及未来发展愿景。</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圣泉集团2026年上半年业绩解读与交流</w:t>
      </w:r>
    </w:p>
    <w:p>
      <w:r>
        <w:rPr>
          <w:rFonts w:ascii="等线(中文正文)" w:hAnsi="等线(中文正文)" w:cs="等线(中文正文)" w:eastAsia="等线(中文正文)"/>
          <w:b w:val="false"/>
          <w:i w:val="false"/>
          <w:sz w:val="20"/>
        </w:rPr>
        <w:t>会议介绍了圣泉集团2026年上半年经营情况，营收60.85亿元，同比增长13.73%，但净利润受股份支付影响有所下降。剔除股份支付后，净利润分别增长4.3%和8.2%。毛利率和净利率受股份支付影响略有下降。先进电子材料、合成树脂及生物质产品营收均实现增长。公司总资产193.96亿元，负债80.1亿元，资产负债率41.3%。</w:t>
      </w:r>
    </w:p>
    <w:p>
      <w:r>
        <w:rPr>
          <w:rFonts w:ascii="等线(中文正文)" w:hAnsi="等线(中文正文)" w:cs="等线(中文正文)" w:eastAsia="等线(中文正文)"/>
          <w:b w:val="false"/>
          <w:i w:val="false"/>
          <w:sz w:val="20"/>
        </w:rPr>
        <w:t/>
      </w:r>
    </w:p>
    <w:p>
      <w:pPr>
        <w:pStyle w:val="ab"/>
        <w:numPr>
          <w:numId w:val="2"/>
        </w:numPr>
      </w:pPr>
      <w:r>
        <w:t>04:48 电子材料行业营收与利润增长分析</w:t>
      </w:r>
    </w:p>
    <w:p>
      <w:r>
        <w:rPr>
          <w:rFonts w:ascii="等线(中文正文)" w:hAnsi="等线(中文正文)" w:cs="等线(中文正文)" w:eastAsia="等线(中文正文)"/>
          <w:b w:val="false"/>
          <w:i w:val="false"/>
          <w:sz w:val="20"/>
        </w:rPr>
        <w:t>上半年电子材料实现营收31.3亿，净利润8239万，分别同比增长47.62%和63.83%，主要贡献来自低介电材料和节点封装材料。价格走势稳定，自五月份起放量显著，尤其是VHOPE，对收入和利润增长贡献大。产能方面，六月新增产线，目前PU产能约2000吨，预计年底达4000吨，明年初规划再增2000吨产能。</w:t>
      </w:r>
    </w:p>
    <w:p>
      <w:r>
        <w:rPr>
          <w:rFonts w:ascii="等线(中文正文)" w:hAnsi="等线(中文正文)" w:cs="等线(中文正文)" w:eastAsia="等线(中文正文)"/>
          <w:b w:val="false"/>
          <w:i w:val="false"/>
          <w:sz w:val="20"/>
        </w:rPr>
        <w:t/>
      </w:r>
    </w:p>
    <w:p>
      <w:pPr>
        <w:pStyle w:val="ab"/>
        <w:numPr>
          <w:numId w:val="3"/>
        </w:numPr>
      </w:pPr>
      <w:r>
        <w:t>09:24 原材料价格波动与公司产品销售情况分析</w:t>
      </w:r>
    </w:p>
    <w:p>
      <w:r>
        <w:rPr>
          <w:rFonts w:ascii="等线(中文正文)" w:hAnsi="等线(中文正文)" w:cs="等线(中文正文)" w:eastAsia="等线(中文正文)"/>
          <w:b w:val="false"/>
          <w:i w:val="false"/>
          <w:sz w:val="20"/>
        </w:rPr>
        <w:t>对话讨论了公司上半年主要原材料如糠醛、环氧氯丙烷的价格上涨情况及其对毛利率的影响。糠醛因玉米减产导致价格同比上涨近50%，而环氧氯丙烷受中东战争影响价格波动。尽管原材料成本上升，公司通过提价策略基本消化了成本增加，使得分权和湖南树脂产品的毛利率保持稳定，分别维持在22%和21%-22%左右。产销量方面，两大产品线均实现了两位数增长。此外，PPO和OP材料自五月份以来销量显著增加，预计下半年市场需求将持续稳定，公司正加紧产能建设以应对增长需求。</w:t>
      </w:r>
    </w:p>
    <w:p>
      <w:r>
        <w:rPr>
          <w:rFonts w:ascii="等线(中文正文)" w:hAnsi="等线(中文正文)" w:cs="等线(中文正文)" w:eastAsia="等线(中文正文)"/>
          <w:b w:val="false"/>
          <w:i w:val="false"/>
          <w:sz w:val="20"/>
        </w:rPr>
        <w:t/>
      </w:r>
    </w:p>
    <w:p>
      <w:pPr>
        <w:pStyle w:val="ab"/>
        <w:numPr>
          <w:numId w:val="4"/>
        </w:numPr>
      </w:pPr>
      <w:r>
        <w:t>15:45 股权激励费用与原材料成本对业绩影响分析</w:t>
      </w:r>
    </w:p>
    <w:p>
      <w:r>
        <w:rPr>
          <w:rFonts w:ascii="等线(中文正文)" w:hAnsi="等线(中文正文)" w:cs="等线(中文正文)" w:eastAsia="等线(中文正文)"/>
          <w:b w:val="false"/>
          <w:i w:val="false"/>
          <w:sz w:val="20"/>
        </w:rPr>
        <w:t>对话讨论了股权激励费用的税务影响及原材料成本上涨对毛利率的影响，指出股权激励费用导致业绩报表受影响约8000万，原材料成本上涨对湖南树脂毛利率略有影响，但单吨毛利未受影响，环氧树脂因价格传导影响不大，整体毛利率基本持平。</w:t>
      </w:r>
    </w:p>
    <w:p>
      <w:r>
        <w:rPr>
          <w:rFonts w:ascii="等线(中文正文)" w:hAnsi="等线(中文正文)" w:cs="等线(中文正文)" w:eastAsia="等线(中文正文)"/>
          <w:b w:val="false"/>
          <w:i w:val="false"/>
          <w:sz w:val="20"/>
        </w:rPr>
        <w:t/>
      </w:r>
    </w:p>
    <w:p>
      <w:pPr>
        <w:pStyle w:val="ab"/>
        <w:numPr>
          <w:numId w:val="5"/>
        </w:numPr>
      </w:pPr>
      <w:r>
        <w:t>20:47 盛诠电子材料上半年营收与PPO出货情况</w:t>
      </w:r>
    </w:p>
    <w:p>
      <w:r>
        <w:rPr>
          <w:rFonts w:ascii="等线(中文正文)" w:hAnsi="等线(中文正文)" w:cs="等线(中文正文)" w:eastAsia="等线(中文正文)"/>
          <w:b w:val="false"/>
          <w:i w:val="false"/>
          <w:sz w:val="20"/>
        </w:rPr>
        <w:t>讨论了盛诠电子材料上半年的财务表现，包括3亿营收和8000多万净利润，提及PPO出货量从5月开始增长，6月和7月达到满产状态，但具体吨数未透露。同时，明确了所有收入和利润均计入子公司。</w:t>
      </w:r>
    </w:p>
    <w:p>
      <w:r>
        <w:rPr>
          <w:rFonts w:ascii="等线(中文正文)" w:hAnsi="等线(中文正文)" w:cs="等线(中文正文)" w:eastAsia="等线(中文正文)"/>
          <w:b w:val="false"/>
          <w:i w:val="false"/>
          <w:sz w:val="20"/>
        </w:rPr>
        <w:t/>
      </w:r>
    </w:p>
    <w:p>
      <w:pPr>
        <w:pStyle w:val="ab"/>
        <w:numPr>
          <w:numId w:val="6"/>
        </w:numPr>
      </w:pPr>
      <w:r>
        <w:t>22:56 公司先进电子材料与电池材料业务规划及目标</w:t>
      </w:r>
    </w:p>
    <w:p>
      <w:r>
        <w:rPr>
          <w:rFonts w:ascii="等线(中文正文)" w:hAnsi="等线(中文正文)" w:cs="等线(中文正文)" w:eastAsia="等线(中文正文)"/>
          <w:b w:val="false"/>
          <w:i w:val="false"/>
          <w:sz w:val="20"/>
        </w:rPr>
        <w:t>对话中详细介绍了公司在先进电子材料领域的业务进展，包括半导体封装材料、光刻胶树脂和光学材料等新拓展业务的规划与目标，以及电池材料上半年业绩与未来产能投放后的总体规划，强调了国产化替代趋势和市场需求增长。</w:t>
      </w:r>
    </w:p>
    <w:p>
      <w:r>
        <w:rPr>
          <w:rFonts w:ascii="等线(中文正文)" w:hAnsi="等线(中文正文)" w:cs="等线(中文正文)" w:eastAsia="等线(中文正文)"/>
          <w:b w:val="false"/>
          <w:i w:val="false"/>
          <w:sz w:val="20"/>
        </w:rPr>
        <w:t/>
      </w:r>
    </w:p>
    <w:p>
      <w:pPr>
        <w:pStyle w:val="ab"/>
        <w:numPr>
          <w:numId w:val="7"/>
        </w:numPr>
      </w:pPr>
      <w:r>
        <w:t>29:47 电池材料企业产品与大庆基地运营情况分析</w:t>
      </w:r>
    </w:p>
    <w:p>
      <w:r>
        <w:rPr>
          <w:rFonts w:ascii="等线(中文正文)" w:hAnsi="等线(中文正文)" w:cs="等线(中文正文)" w:eastAsia="等线(中文正文)"/>
          <w:b w:val="false"/>
          <w:i w:val="false"/>
          <w:sz w:val="20"/>
        </w:rPr>
        <w:t>对话讨论了企业主要产品包括钠离子电池用硬碳负极、锂电负极前驱体风筒碳及高能量密度硅碳负极的市场表现和产能建设。硬碳负极因钠电安全性优势在储能与低速电动车领域需求旺盛，多孔碳与硅碳负极处于送样阶段。大庆基地经历改造后连续稳定运行，但上半年仍亏损近6000万，企业正努力减亏。上半年电池材料收入达数千万元，预计下半年大庆基地有减亏或扭亏趋势。</w:t>
      </w:r>
    </w:p>
    <w:p>
      <w:r>
        <w:rPr>
          <w:rFonts w:ascii="等线(中文正文)" w:hAnsi="等线(中文正文)" w:cs="等线(中文正文)" w:eastAsia="等线(中文正文)"/>
          <w:b w:val="false"/>
          <w:i w:val="false"/>
          <w:sz w:val="20"/>
        </w:rPr>
        <w:t/>
      </w:r>
    </w:p>
    <w:p>
      <w:pPr>
        <w:pStyle w:val="ab"/>
        <w:numPr>
          <w:numId w:val="8"/>
        </w:numPr>
      </w:pPr>
      <w:r>
        <w:t>34:42 生物质产业亏损与转型策略探讨</w:t>
      </w:r>
    </w:p>
    <w:p>
      <w:r>
        <w:rPr>
          <w:rFonts w:ascii="等线(中文正文)" w:hAnsi="等线(中文正文)" w:cs="等线(中文正文)" w:eastAsia="等线(中文正文)"/>
          <w:b w:val="false"/>
          <w:i w:val="false"/>
          <w:sz w:val="20"/>
        </w:rPr>
        <w:t>对话围绕生物质产业亏损问题展开，分析了纸箱纸浆等产品价格低位、首套自动化装置需解决诸多问题等导致亏损的原因。同时，讨论了通过开发新产品、优化工艺流程、利用政策支持等手段减少亏损、提升效益的策略。提到了高活性木质素、生物炭等新材料的应用探索，以及煤化工与生物制造结合的新装置建设，展现了生物质产业转型升级的努力方向。</w:t>
      </w:r>
    </w:p>
    <w:p>
      <w:r>
        <w:rPr>
          <w:rFonts w:ascii="等线(中文正文)" w:hAnsi="等线(中文正文)" w:cs="等线(中文正文)" w:eastAsia="等线(中文正文)"/>
          <w:b w:val="false"/>
          <w:i w:val="false"/>
          <w:sz w:val="20"/>
        </w:rPr>
        <w:t/>
      </w:r>
    </w:p>
    <w:p>
      <w:pPr>
        <w:pStyle w:val="ab"/>
        <w:numPr>
          <w:numId w:val="9"/>
        </w:numPr>
      </w:pPr>
      <w:r>
        <w:t>40:13 股权激励费用与公司目标实现讨论</w:t>
      </w:r>
    </w:p>
    <w:p>
      <w:r>
        <w:rPr>
          <w:rFonts w:ascii="等线(中文正文)" w:hAnsi="等线(中文正文)" w:cs="等线(中文正文)" w:eastAsia="等线(中文正文)"/>
          <w:b w:val="false"/>
          <w:i w:val="false"/>
          <w:sz w:val="20"/>
        </w:rPr>
        <w:t>会议中讨论了股权激励费用的构成及其对净利润的影响，解释了去年与今年费用差异的原因。同时，针对未来目标实现的难度进行了探讨，强调了全员激励计划的重要性及实现目标的积极态度。最后，介绍了参会者提问的方式。</w:t>
      </w:r>
    </w:p>
    <w:p>
      <w:r>
        <w:rPr>
          <w:rFonts w:ascii="等线(中文正文)" w:hAnsi="等线(中文正文)" w:cs="等线(中文正文)" w:eastAsia="等线(中文正文)"/>
          <w:b w:val="false"/>
          <w:i w:val="false"/>
          <w:sz w:val="20"/>
        </w:rPr>
        <w:t/>
      </w:r>
    </w:p>
    <w:p>
      <w:pPr>
        <w:pStyle w:val="ab"/>
        <w:numPr>
          <w:numId w:val="10"/>
        </w:numPr>
      </w:pPr>
      <w:r>
        <w:t>44:39 电子材料行业增长趋势与市场拓展讨论</w:t>
      </w:r>
    </w:p>
    <w:p>
      <w:r>
        <w:rPr>
          <w:rFonts w:ascii="等线(中文正文)" w:hAnsi="等线(中文正文)" w:cs="等线(中文正文)" w:eastAsia="等线(中文正文)"/>
          <w:b w:val="false"/>
          <w:i w:val="false"/>
          <w:sz w:val="20"/>
        </w:rPr>
        <w:t>对话围绕电子材料行业的发展趋势展开，重点讨论了碳氢数值产品如ODV、BCD的增长趋势及其与PPO的对比，以及电子数据在日本韩国湾新客户拓展的情况。上半年碳氢数值增量不明显，但预计下半年随马8板子量产将带动增长。电子数据认证相对顺利，主要客户仍以国内为主。此外，还提及了杜尔伯特南阳300兆风电项目的并网发电规划，预计9月前完成。公司下半年将抓住芯片电子材料发展机遇，加快下一代超级损耗电子车客户导入验证，推动电子材料高质量发展。</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主持的会议是长江证券与申万宏源团队共同主持的圣贤集团2026年中报解读电话会议。会议中，他重点介绍了圣贤集团作为新材料创新平台性公司的业务，特别强调了其产品在电子、新能源汽车等领域的广泛应用，以及受益于人工智能发展带来的市场需求增长。他指出，公司目前正聚焦于新能源材料领域，以开辟新的成长曲线，并分析了上半年业绩波动的主要原因，即股份支付的影响。此外，他还提及了公司在新产能建设方面的进展，并特意邀请了圣泉集团的董秘龚总和财务总监张总加入，旨在深入讨论公司的经营情况及未来规划。</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问：公司上半年业绩有一定的波动，波动背后的原因是什么呢？这些项目的进展如何？</w:t>
      </w:r>
    </w:p>
    <w:p>
      <w:r>
        <w:rPr>
          <w:rFonts w:ascii="等线(中文正文)" w:hAnsi="等线(中文正文)" w:cs="等线(中文正文)" w:eastAsia="等线(中文正文)"/>
          <w:b w:val="false"/>
          <w:i w:val="false"/>
          <w:sz w:val="20"/>
        </w:rPr>
        <w:t>发言人1 答：业绩波动背后的原因主要是由于公司正在发展一些新的产品，比如新能源材料，并在拓展投建电子数字的新产能。这些新项目的推进与市场接受度等因素共同影响了业绩表现。目前，公司在新能源材料方面持续发力，相关产能扩建项目正在按计划推进；同时，电子数据业务也实现了快速增长。整体来看，这些新业务的发展对于公司未来的成长曲线将产生积极影响。</w:t>
      </w:r>
    </w:p>
    <w:p>
      <w:r>
        <w:rPr>
          <w:rFonts w:ascii="等线(中文正文)" w:hAnsi="等线(中文正文)" w:cs="等线(中文正文)" w:eastAsia="等线(中文正文)"/>
          <w:b w:val="false"/>
          <w:i w:val="false"/>
          <w:sz w:val="20"/>
        </w:rPr>
        <w:t/>
      </w:r>
    </w:p>
    <w:p>
      <w:pPr>
        <w:pStyle w:val="ab"/>
      </w:pPr>
      <w:r>
        <w:t>发言人1 问：公司2026年上半年的经营情况如何？</w:t>
      </w:r>
    </w:p>
    <w:p>
      <w:r>
        <w:rPr>
          <w:rFonts w:ascii="等线(中文正文)" w:hAnsi="等线(中文正文)" w:cs="等线(中文正文)" w:eastAsia="等线(中文正文)"/>
          <w:b w:val="false"/>
          <w:i w:val="false"/>
          <w:sz w:val="20"/>
        </w:rPr>
        <w:t>发言人1 答：2026年上半年，公司实现营业收入60.85亿元，同比增长13.73%；归属于上市公司股东的净利润为4.47亿元，同比下降4.68%；扣除非经常性损益后的净利润为4.46亿元，同比下降7.35%。</w:t>
      </w:r>
    </w:p>
    <w:p>
      <w:r>
        <w:rPr>
          <w:rFonts w:ascii="等线(中文正文)" w:hAnsi="等线(中文正文)" w:cs="等线(中文正文)" w:eastAsia="等线(中文正文)"/>
          <w:b w:val="false"/>
          <w:i w:val="false"/>
          <w:sz w:val="20"/>
        </w:rPr>
        <w:t/>
      </w:r>
    </w:p>
    <w:p>
      <w:pPr>
        <w:pStyle w:val="ab"/>
      </w:pPr>
      <w:r>
        <w:t>发言人1 问：利润和扣非利润下降的主要原因是什么？</w:t>
      </w:r>
    </w:p>
    <w:p>
      <w:r>
        <w:rPr>
          <w:rFonts w:ascii="等线(中文正文)" w:hAnsi="等线(中文正文)" w:cs="等线(中文正文)" w:eastAsia="等线(中文正文)"/>
          <w:b w:val="false"/>
          <w:i w:val="false"/>
          <w:sz w:val="20"/>
        </w:rPr>
        <w:t>发言人1 答：利润和扣非利润下降的主要原因是股份支付费用的影响。2026年上半年，股份支付费用总额达到1.21亿元，其中包含了2025年员工持股计划的股份支付费用1.06亿元和其他一些长期激励计划的费用。若剔除股份支付费用，公司规模净利润为5.29亿元，较去年同期增长4.3%；扣非后归母净利润为5.27亿元，相比同期增长8.2%。</w:t>
      </w:r>
    </w:p>
    <w:p>
      <w:r>
        <w:rPr>
          <w:rFonts w:ascii="等线(中文正文)" w:hAnsi="等线(中文正文)" w:cs="等线(中文正文)" w:eastAsia="等线(中文正文)"/>
          <w:b w:val="false"/>
          <w:i w:val="false"/>
          <w:sz w:val="20"/>
        </w:rPr>
        <w:t/>
      </w:r>
    </w:p>
    <w:p>
      <w:pPr>
        <w:pStyle w:val="ab"/>
      </w:pPr>
      <w:r>
        <w:t>发言人1 问：上半年电子材料业务的经营状况如何？</w:t>
      </w:r>
    </w:p>
    <w:p>
      <w:r>
        <w:rPr>
          <w:rFonts w:ascii="等线(中文正文)" w:hAnsi="等线(中文正文)" w:cs="等线(中文正文)" w:eastAsia="等线(中文正文)"/>
          <w:b w:val="false"/>
          <w:i w:val="false"/>
          <w:sz w:val="20"/>
        </w:rPr>
        <w:t>发言人1 答：上半年，公司电子材料业务实现营业收入约3亿元，比去年同期增长47.62%，净利润为8239万元，同比增长63.83%。这部分收入主要来自低介电材料和节点封装材料。</w:t>
      </w:r>
    </w:p>
    <w:p>
      <w:r>
        <w:rPr>
          <w:rFonts w:ascii="等线(中文正文)" w:hAnsi="等线(中文正文)" w:cs="等线(中文正文)" w:eastAsia="等线(中文正文)"/>
          <w:b w:val="false"/>
          <w:i w:val="false"/>
          <w:sz w:val="20"/>
        </w:rPr>
        <w:t/>
      </w:r>
    </w:p>
    <w:p>
      <w:pPr>
        <w:pStyle w:val="ab"/>
      </w:pPr>
      <w:r>
        <w:t>发言人1 问：上半年接地机械件材料的价格走势及毛利情况如何？</w:t>
      </w:r>
    </w:p>
    <w:p>
      <w:r>
        <w:rPr>
          <w:rFonts w:ascii="等线(中文正文)" w:hAnsi="等线(中文正文)" w:cs="等线(中文正文)" w:eastAsia="等线(中文正文)"/>
          <w:b w:val="false"/>
          <w:i w:val="false"/>
          <w:sz w:val="20"/>
        </w:rPr>
        <w:t>发言人1 答：上半年，公司机电材料的价格相对保持稳定，并在7月份有一次小幅涨价。尽管原材料价格有所波动，但公司成功消化了成本压力，使得毛利基本保持稳定。特别是自五月份以来，GPOPE和探亲等材料的销量和收入增长，对整体业绩贡献较大。</w:t>
      </w:r>
    </w:p>
    <w:p>
      <w:r>
        <w:rPr>
          <w:rFonts w:ascii="等线(中文正文)" w:hAnsi="等线(中文正文)" w:cs="等线(中文正文)" w:eastAsia="等线(中文正文)"/>
          <w:b w:val="false"/>
          <w:i w:val="false"/>
          <w:sz w:val="20"/>
        </w:rPr>
        <w:t/>
      </w:r>
    </w:p>
    <w:p>
      <w:pPr>
        <w:pStyle w:val="ab"/>
      </w:pPr>
      <w:r>
        <w:t>发言人1 问：PPO板块上半年的产销情况如何？</w:t>
      </w:r>
    </w:p>
    <w:p>
      <w:r>
        <w:rPr>
          <w:rFonts w:ascii="等线(中文正文)" w:hAnsi="等线(中文正文)" w:cs="等线(中文正文)" w:eastAsia="等线(中文正文)"/>
          <w:b w:val="false"/>
          <w:i w:val="false"/>
          <w:sz w:val="20"/>
        </w:rPr>
        <w:t>发言人1 答：PPO板块产能方面，经过改造后，单场PU产能已提升至约2000吨。上半年从五月份开始放量，六月份满产，七月份也保持满产状态。预计到年底将具备4000吨产能，明年一季度还将规划新增两千多吨的产能。</w:t>
      </w:r>
    </w:p>
    <w:p>
      <w:r>
        <w:rPr>
          <w:rFonts w:ascii="等线(中文正文)" w:hAnsi="等线(中文正文)" w:cs="等线(中文正文)" w:eastAsia="等线(中文正文)"/>
          <w:b w:val="false"/>
          <w:i w:val="false"/>
          <w:sz w:val="20"/>
        </w:rPr>
        <w:t/>
      </w:r>
    </w:p>
    <w:p>
      <w:pPr>
        <w:pStyle w:val="ab"/>
      </w:pPr>
      <w:r>
        <w:t>发言人1 问：对于苯酚和环氧氯丙烷等原料，上半年两大主营业务板块的毛利率、价格以及销量情况如何？</w:t>
      </w:r>
    </w:p>
    <w:p>
      <w:r>
        <w:rPr>
          <w:rFonts w:ascii="等线(中文正文)" w:hAnsi="等线(中文正文)" w:cs="等线(中文正文)" w:eastAsia="等线(中文正文)"/>
          <w:b w:val="false"/>
          <w:i w:val="false"/>
          <w:sz w:val="20"/>
        </w:rPr>
        <w:t>发言人1 答：原材料苯酚和环氧氯丙烷价格在上半年受中东战争影响出现大幅上涨，尤其是受玉米芯减产影响，导致糠醛价格上涨近50%。尽管原材料价格上涨，但公司在销售端的价格调整和成本控制策略有效执行，使得两大主营业务板块的毛利率、销量情况总体保持相对稳定。</w:t>
      </w:r>
    </w:p>
    <w:p>
      <w:r>
        <w:rPr>
          <w:rFonts w:ascii="等线(中文正文)" w:hAnsi="等线(中文正文)" w:cs="等线(中文正文)" w:eastAsia="等线(中文正文)"/>
          <w:b w:val="false"/>
          <w:i w:val="false"/>
          <w:sz w:val="20"/>
        </w:rPr>
        <w:t/>
      </w:r>
    </w:p>
    <w:p>
      <w:pPr>
        <w:pStyle w:val="ab"/>
      </w:pPr>
      <w:r>
        <w:t>发言人1 问：去年康泉和糠醛原材料的成本变化以及对产品价格的影响如何？</w:t>
      </w:r>
    </w:p>
    <w:p>
      <w:r>
        <w:rPr>
          <w:rFonts w:ascii="等线(中文正文)" w:hAnsi="等线(中文正文)" w:cs="等线(中文正文)" w:eastAsia="等线(中文正文)"/>
          <w:b w:val="false"/>
          <w:i w:val="false"/>
          <w:sz w:val="20"/>
        </w:rPr>
        <w:t>发言人1 答：去年康泉和糠醛原材料的价格有所上涨，导致整体产品价格也有所增长，约同比增长了7%-8%。尽管原材料成本上升，但通过调整产品价格，公司成功消化了成本增长，并保持了整体毛利率在22%左右。</w:t>
      </w:r>
    </w:p>
    <w:p>
      <w:r>
        <w:rPr>
          <w:rFonts w:ascii="等线(中文正文)" w:hAnsi="等线(中文正文)" w:cs="等线(中文正文)" w:eastAsia="等线(中文正文)"/>
          <w:b w:val="false"/>
          <w:i w:val="false"/>
          <w:sz w:val="20"/>
        </w:rPr>
        <w:t/>
      </w:r>
    </w:p>
    <w:p>
      <w:pPr>
        <w:pStyle w:val="ab"/>
      </w:pPr>
      <w:r>
        <w:t>发言人1 问：湖南树脂今年上半年的经营状况如何，尤其是毛利方面？公司今年上半年铸造和喷泉产品的产销量增长情况如何？</w:t>
      </w:r>
    </w:p>
    <w:p>
      <w:r>
        <w:rPr>
          <w:rFonts w:ascii="等线(中文正文)" w:hAnsi="等线(中文正文)" w:cs="等线(中文正文)" w:eastAsia="等线(中文正文)"/>
          <w:b w:val="false"/>
          <w:i w:val="false"/>
          <w:sz w:val="20"/>
        </w:rPr>
        <w:t>发言人1 答：湖南树脂今年上半年由于原材料价格上涨较多，但其毛利仍保持稳定，与去年基本持平，大约在21%-22%左右。今年上半年，铸造和喷泉产品的产销量都有两位数的增长，尽管原材料价格上涨，但通过营销渠道有效消化，对毛利的影响不大。</w:t>
      </w:r>
    </w:p>
    <w:p>
      <w:r>
        <w:rPr>
          <w:rFonts w:ascii="等线(中文正文)" w:hAnsi="等线(中文正文)" w:cs="等线(中文正文)" w:eastAsia="等线(中文正文)"/>
          <w:b w:val="false"/>
          <w:i w:val="false"/>
          <w:sz w:val="20"/>
        </w:rPr>
        <w:t/>
      </w:r>
    </w:p>
    <w:p>
      <w:pPr>
        <w:pStyle w:val="ab"/>
      </w:pPr>
      <w:r>
        <w:t>发言人1 问：湖南树脂的毛利率是否受到原材料价格上涨的影响？</w:t>
      </w:r>
    </w:p>
    <w:p>
      <w:r>
        <w:rPr>
          <w:rFonts w:ascii="等线(中文正文)" w:hAnsi="等线(中文正文)" w:cs="等线(中文正文)" w:eastAsia="等线(中文正文)"/>
          <w:b w:val="false"/>
          <w:i w:val="false"/>
          <w:sz w:val="20"/>
        </w:rPr>
        <w:t>发言人1 答：湖南树脂的单吨毛利在一定程度上受到原材料价格上涨的影响，去年湖南树脂的毛利略高于今年，但总体影响不大，单算湖南数据时，毛利略有下降。</w:t>
      </w:r>
    </w:p>
    <w:p>
      <w:r>
        <w:rPr>
          <w:rFonts w:ascii="等线(中文正文)" w:hAnsi="等线(中文正文)" w:cs="等线(中文正文)" w:eastAsia="等线(中文正文)"/>
          <w:b w:val="false"/>
          <w:i w:val="false"/>
          <w:sz w:val="20"/>
        </w:rPr>
        <w:t/>
      </w:r>
    </w:p>
    <w:p>
      <w:pPr>
        <w:pStyle w:val="ab"/>
      </w:pPr>
      <w:r>
        <w:t>发言人1 问：PPO和PPE材料今年年初至今的月度出货情况如何？</w:t>
      </w:r>
    </w:p>
    <w:p>
      <w:r>
        <w:rPr>
          <w:rFonts w:ascii="等线(中文正文)" w:hAnsi="等线(中文正文)" w:cs="等线(中文正文)" w:eastAsia="等线(中文正文)"/>
          <w:b w:val="false"/>
          <w:i w:val="false"/>
          <w:sz w:val="20"/>
        </w:rPr>
        <w:t>发言人1 答：PPO和OP材料从五月份开始有明显的放量，七月份保持完成状态。预计下半年市场需求不会有太大变化，将继续维持拉长状态，公司将加班加点增加产能，争取在9月份释放新产能，因此下半年机电材料的放量是没有问题的。</w:t>
      </w:r>
    </w:p>
    <w:p>
      <w:r>
        <w:rPr>
          <w:rFonts w:ascii="等线(中文正文)" w:hAnsi="等线(中文正文)" w:cs="等线(中文正文)" w:eastAsia="等线(中文正文)"/>
          <w:b w:val="false"/>
          <w:i w:val="false"/>
          <w:sz w:val="20"/>
        </w:rPr>
        <w:t/>
      </w:r>
    </w:p>
    <w:p>
      <w:pPr>
        <w:pStyle w:val="ab"/>
      </w:pPr>
      <w:r>
        <w:t>发言人1 问：股权激励费用对公司的业绩报表具体影响多少？</w:t>
      </w:r>
    </w:p>
    <w:p>
      <w:r>
        <w:rPr>
          <w:rFonts w:ascii="等线(中文正文)" w:hAnsi="等线(中文正文)" w:cs="等线(中文正文)" w:eastAsia="等线(中文正文)"/>
          <w:b w:val="false"/>
          <w:i w:val="false"/>
          <w:sz w:val="20"/>
        </w:rPr>
        <w:t>发言人1 答：上半年扣除股权激励费用后，净利润为5.29亿元。股权激励费用的影响主要体现在税收上，其中当期所得税和地点所得税的影响大约在3000万左右，所以股权激励费用实际抵税8000万至1亿左右。</w:t>
      </w:r>
    </w:p>
    <w:p>
      <w:r>
        <w:rPr>
          <w:rFonts w:ascii="等线(中文正文)" w:hAnsi="等线(中文正文)" w:cs="等线(中文正文)" w:eastAsia="等线(中文正文)"/>
          <w:b w:val="false"/>
          <w:i w:val="false"/>
          <w:sz w:val="20"/>
        </w:rPr>
        <w:t/>
      </w:r>
    </w:p>
    <w:p>
      <w:pPr>
        <w:pStyle w:val="ab"/>
      </w:pPr>
      <w:r>
        <w:t>发言人1 问：环氧树脂的单吨毛利是否也因原材料价格上涨而减少？</w:t>
      </w:r>
    </w:p>
    <w:p>
      <w:r>
        <w:rPr>
          <w:rFonts w:ascii="等线(中文正文)" w:hAnsi="等线(中文正文)" w:cs="等线(中文正文)" w:eastAsia="等线(中文正文)"/>
          <w:b w:val="false"/>
          <w:i w:val="false"/>
          <w:sz w:val="20"/>
        </w:rPr>
        <w:t>发言人1 答：环氧树脂的单吨毛利未受到太大影响，因为电子环氧树脂应用领域价格能够较好地传导至市场，所以整体影响不大。</w:t>
      </w:r>
    </w:p>
    <w:p>
      <w:r>
        <w:rPr>
          <w:rFonts w:ascii="等线(中文正文)" w:hAnsi="等线(中文正文)" w:cs="等线(中文正文)" w:eastAsia="等线(中文正文)"/>
          <w:b w:val="false"/>
          <w:i w:val="false"/>
          <w:sz w:val="20"/>
        </w:rPr>
        <w:t/>
      </w:r>
    </w:p>
    <w:p>
      <w:pPr>
        <w:pStyle w:val="ab"/>
      </w:pPr>
      <w:r>
        <w:t>发言人1 问：公司主业的毛利率相较于去年同期有何变化？</w:t>
      </w:r>
    </w:p>
    <w:p>
      <w:r>
        <w:rPr>
          <w:rFonts w:ascii="等线(中文正文)" w:hAnsi="等线(中文正文)" w:cs="等线(中文正文)" w:eastAsia="等线(中文正文)"/>
          <w:b w:val="false"/>
          <w:i w:val="false"/>
          <w:sz w:val="20"/>
        </w:rPr>
        <w:t>发言人1 答：今年上半年整体毛利率与去年同期基本持平，都在24%-24.8%之间，下降幅度较小。</w:t>
      </w:r>
    </w:p>
    <w:p>
      <w:r>
        <w:rPr>
          <w:rFonts w:ascii="等线(中文正文)" w:hAnsi="等线(中文正文)" w:cs="等线(中文正文)" w:eastAsia="等线(中文正文)"/>
          <w:b w:val="false"/>
          <w:i w:val="false"/>
          <w:sz w:val="20"/>
        </w:rPr>
        <w:t/>
      </w:r>
    </w:p>
    <w:p>
      <w:pPr>
        <w:pStyle w:val="ab"/>
      </w:pPr>
      <w:r>
        <w:t>发言人1 问：子公司盛诠电子材料上半年的PPO和PPE出货量是多少？</w:t>
      </w:r>
    </w:p>
    <w:p>
      <w:r>
        <w:rPr>
          <w:rFonts w:ascii="等线(中文正文)" w:hAnsi="等线(中文正文)" w:cs="等线(中文正文)" w:eastAsia="等线(中文正文)"/>
          <w:b w:val="false"/>
          <w:i w:val="false"/>
          <w:sz w:val="20"/>
        </w:rPr>
        <w:t>发言人1 答：上半年盛诠电子材料的PPO出货量未明确给出具体吨数，但其收入和净利润已分别达到3亿元和8000多万元，且PPO的出货量从五月份开始放量，至六月和七月份实现满产。</w:t>
      </w:r>
    </w:p>
    <w:p>
      <w:r>
        <w:rPr>
          <w:rFonts w:ascii="等线(中文正文)" w:hAnsi="等线(中文正文)" w:cs="等线(中文正文)" w:eastAsia="等线(中文正文)"/>
          <w:b w:val="false"/>
          <w:i w:val="false"/>
          <w:sz w:val="20"/>
        </w:rPr>
        <w:t/>
      </w:r>
    </w:p>
    <w:p>
      <w:pPr>
        <w:pStyle w:val="ab"/>
      </w:pPr>
      <w:r>
        <w:t>发言人1 问：关于光刻胶树脂这一块，你们的进展如何？未来有什么规划？</w:t>
      </w:r>
    </w:p>
    <w:p>
      <w:r>
        <w:rPr>
          <w:rFonts w:ascii="等线(中文正文)" w:hAnsi="等线(中文正文)" w:cs="等线(中文正文)" w:eastAsia="等线(中文正文)"/>
          <w:b w:val="false"/>
          <w:i w:val="false"/>
          <w:sz w:val="20"/>
        </w:rPr>
        <w:t>发言人1 答：我们在光刻胶树脂领域专注于光刻胶树脂的开发，不涉及光刻胶本身。目前，我们的产品已覆盖PCB板级、显示面板级到半导体级的应用，并且已经实现了大批量出货，包括PCB用的墨树脂和面板用的光刻胶树脂等。此外，我们还研发了一款名为PS树脂的K胶材料，现已实现批量供货。未来，我们计划进一步拓展光学材料领域，特别是针对光模块和光电互联的需求，重点开发名为PER树脂的工程树脂，该产品已进入中试阶段。</w:t>
      </w:r>
    </w:p>
    <w:p>
      <w:r>
        <w:rPr>
          <w:rFonts w:ascii="等线(中文正文)" w:hAnsi="等线(中文正文)" w:cs="等线(中文正文)" w:eastAsia="等线(中文正文)"/>
          <w:b w:val="false"/>
          <w:i w:val="false"/>
          <w:sz w:val="20"/>
        </w:rPr>
        <w:t/>
      </w:r>
    </w:p>
    <w:p>
      <w:pPr>
        <w:pStyle w:val="ab"/>
      </w:pPr>
      <w:r>
        <w:t>发言人1 问：电池材料方面，上半年的表现如何？未来在产能投放后，对于这一板块有什么整体规划，包括营收和利润目标？</w:t>
      </w:r>
    </w:p>
    <w:p>
      <w:r>
        <w:rPr>
          <w:rFonts w:ascii="等线(中文正文)" w:hAnsi="等线(中文正文)" w:cs="等线(中文正文)" w:eastAsia="等线(中文正文)"/>
          <w:b w:val="false"/>
          <w:i w:val="false"/>
          <w:sz w:val="20"/>
        </w:rPr>
        <w:t>发言人1 答：目前，我们的电池材料主要包括三类产品：一是应用于钠离子电池的硬碳负极，预计在2023年左右建成万倍率产能；二是用作锂电负极规范负极前驱体的风筒碳；三是提高电池能量密度的硅碳负极。今年，由于储能需求的增长，特别是对硬碳的需求显著增加。目前，多孔碳产能为1000吨，多孔探煤炭为300吨，而硅碳则是去年刚建成，产能为新建。虽然硅碳和硬碳的产能正在逐渐释放，但整体来看，上半年电池材料的收入大约在大几千万，不到一个亿。</w:t>
      </w:r>
    </w:p>
    <w:p>
      <w:r>
        <w:rPr>
          <w:rFonts w:ascii="等线(中文正文)" w:hAnsi="等线(中文正文)" w:cs="等线(中文正文)" w:eastAsia="等线(中文正文)"/>
          <w:b w:val="false"/>
          <w:i w:val="false"/>
          <w:sz w:val="20"/>
        </w:rPr>
        <w:t/>
      </w:r>
    </w:p>
    <w:p>
      <w:pPr>
        <w:pStyle w:val="ab"/>
      </w:pPr>
      <w:r>
        <w:t>发言人1 问：我们子公司大庆那块上半年的财务状况如何？下半年有没有减亏或扭亏的趋势？</w:t>
      </w:r>
    </w:p>
    <w:p>
      <w:r>
        <w:rPr>
          <w:rFonts w:ascii="等线(中文正文)" w:hAnsi="等线(中文正文)" w:cs="等线(中文正文)" w:eastAsia="等线(中文正文)"/>
          <w:b w:val="false"/>
          <w:i w:val="false"/>
          <w:sz w:val="20"/>
        </w:rPr>
        <w:t>发言人1 答：大庆子公司的上半年净利润大约为负6000万左右，目前处于亏损状态。但自24年6月改造后，生产装置连续稳定运行了两年多，证明装置本身没有问题。尽管亏损原因有多方面，如产品价格低位和自动化装置带来的问题等，但我们一直在努力通过开发不同产品（如纤维素用于纸浆和纸制品，半纤维素制作糠醛等）以及优化生产流程、节能降耗、提高产品质量和降低成本来减亏和扭亏。</w:t>
      </w:r>
    </w:p>
    <w:p>
      <w:r>
        <w:rPr>
          <w:rFonts w:ascii="等线(中文正文)" w:hAnsi="等线(中文正文)" w:cs="等线(中文正文)" w:eastAsia="等线(中文正文)"/>
          <w:b w:val="false"/>
          <w:i w:val="false"/>
          <w:sz w:val="20"/>
        </w:rPr>
        <w:t/>
      </w:r>
    </w:p>
    <w:p>
      <w:pPr>
        <w:pStyle w:val="ab"/>
      </w:pPr>
      <w:r>
        <w:t>发言人1 问：公司是否获得了国家政策对生物质产业的支持？</w:t>
      </w:r>
    </w:p>
    <w:p>
      <w:r>
        <w:rPr>
          <w:rFonts w:ascii="等线(中文正文)" w:hAnsi="等线(中文正文)" w:cs="等线(中文正文)" w:eastAsia="等线(中文正文)"/>
          <w:b w:val="false"/>
          <w:i w:val="false"/>
          <w:sz w:val="20"/>
        </w:rPr>
        <w:t>发言人1 答：是的，整个生物质板块得到了国家政策的鼓励和支持。例如，今年我们刚获得接近8000万的国家扶持政策基金，用于促进生物质产业和数字经济的发展。</w:t>
      </w:r>
    </w:p>
    <w:p>
      <w:r>
        <w:rPr>
          <w:rFonts w:ascii="等线(中文正文)" w:hAnsi="等线(中文正文)" w:cs="等线(中文正文)" w:eastAsia="等线(中文正文)"/>
          <w:b w:val="false"/>
          <w:i w:val="false"/>
          <w:sz w:val="20"/>
        </w:rPr>
        <w:t/>
      </w:r>
    </w:p>
    <w:p>
      <w:pPr>
        <w:pStyle w:val="ab"/>
      </w:pPr>
      <w:r>
        <w:t>发言人1 问：关于股权经济费用，去年和今年剔除股权激励费用后的净利润增长情况如何理解？对于今年目标以及未来几年的股权激励费用预计情况是怎样的？</w:t>
      </w:r>
    </w:p>
    <w:p>
      <w:r>
        <w:rPr>
          <w:rFonts w:ascii="等线(中文正文)" w:hAnsi="等线(中文正文)" w:cs="等线(中文正文)" w:eastAsia="等线(中文正文)"/>
          <w:b w:val="false"/>
          <w:i w:val="false"/>
          <w:sz w:val="20"/>
        </w:rPr>
        <w:t>发言人1 答：股权激励费用分为两部分，去年主要是2025年全年的股权激励费用加上半年的养护事故计划费用。今年主要费用来源于2025年新实施的员工持股计划。所以在计算去年剔除数字时，是考虑了去年股权激励费用的基数，并将去年净利润加上去年股权激励费用，对比今年上半年净利润及今年上半年的股权激励费用进行同比比较。今年目标是剔除股权激励费用后大概为12亿，明年目标可能更多，达到15亿以上。虽然这些目标实现有一定难度，但当初设立目标时就已充分考虑到这一点，并且通过全员激励计划调动员工积极性，大家都在积极努力去实现这些具有挑战性的目标。</w:t>
      </w:r>
    </w:p>
    <w:p>
      <w:r>
        <w:rPr>
          <w:rFonts w:ascii="等线(中文正文)" w:hAnsi="等线(中文正文)" w:cs="等线(中文正文)" w:eastAsia="等线(中文正文)"/>
          <w:b w:val="false"/>
          <w:i w:val="false"/>
          <w:sz w:val="20"/>
        </w:rPr>
        <w:t/>
      </w:r>
    </w:p>
    <w:p>
      <w:pPr>
        <w:pStyle w:val="ab"/>
      </w:pPr>
      <w:r>
        <w:t>发言人1 问：从趋势上看，目前碳氢数值的ODV、BCD增长趋势与PPO相比如何？您如何去评估现在探金属出口增长的情况？</w:t>
      </w:r>
    </w:p>
    <w:p>
      <w:r>
        <w:rPr>
          <w:rFonts w:ascii="等线(中文正文)" w:hAnsi="等线(中文正文)" w:cs="等线(中文正文)" w:eastAsia="等线(中文正文)"/>
          <w:b w:val="false"/>
          <w:i w:val="false"/>
          <w:sz w:val="20"/>
        </w:rPr>
        <w:t>发言人1 答：从上半年来看，相较于去年，PPU和OPO都有所增长。由于碳晶主要应用于马8以上的高端板子，而马六、马七等中低端板子则使用TCO、掺OPE或碳氢，马八板子可能掺入更多碳氢。从感受来看，上半年碳新的增量并不明显，但下半年若马8板子开始量产放量，有望带动探亲数值的增长。整个上半年，碳新的增量不是很明显，但与下游板子的放量有关。下半年预计如果马8板子开始大规模量产，将带动探亲数值的增长。目前公司已建成产能为600吨，并规划了新的生产线，正积极布局创新产品的放量。</w:t>
      </w:r>
    </w:p>
    <w:p>
      <w:r>
        <w:rPr>
          <w:rFonts w:ascii="等线(中文正文)" w:hAnsi="等线(中文正文)" w:cs="等线(中文正文)" w:eastAsia="等线(中文正文)"/>
          <w:b w:val="false"/>
          <w:i w:val="false"/>
          <w:sz w:val="20"/>
        </w:rPr>
        <w:t/>
      </w:r>
    </w:p>
    <w:p>
      <w:pPr>
        <w:pStyle w:val="ab"/>
      </w:pPr>
      <w:r>
        <w:t>发言人1 问：目前电子数据在日本韩国湾等新客户拓展方面进展如何？</w:t>
      </w:r>
    </w:p>
    <w:p>
      <w:r>
        <w:rPr>
          <w:rFonts w:ascii="等线(中文正文)" w:hAnsi="等线(中文正文)" w:cs="等线(中文正文)" w:eastAsia="等线(中文正文)"/>
          <w:b w:val="false"/>
          <w:i w:val="false"/>
          <w:sz w:val="20"/>
        </w:rPr>
        <w:t>发言人1 答：电子认证相对比较顺利，很多产品如PPU和OP已获得多年认证，新客户拓展以国内生产厂家为主，九哥还在认证过程中。</w:t>
      </w:r>
    </w:p>
    <w:p>
      <w:r>
        <w:rPr>
          <w:rFonts w:ascii="等线(中文正文)" w:hAnsi="等线(中文正文)" w:cs="等线(中文正文)" w:eastAsia="等线(中文正文)"/>
          <w:b w:val="false"/>
          <w:i w:val="false"/>
          <w:sz w:val="20"/>
        </w:rPr>
        <w:t/>
      </w:r>
    </w:p>
    <w:p>
      <w:pPr>
        <w:pStyle w:val="ab"/>
      </w:pPr>
      <w:r>
        <w:t>发言人1 问：杜尔伯特南阳300兆风电项目并网发电的时间点是如何规划的？</w:t>
      </w:r>
    </w:p>
    <w:p>
      <w:r>
        <w:rPr>
          <w:rFonts w:ascii="等线(中文正文)" w:hAnsi="等线(中文正文)" w:cs="等线(中文正文)" w:eastAsia="等线(中文正文)"/>
          <w:b w:val="false"/>
          <w:i w:val="false"/>
          <w:sz w:val="20"/>
        </w:rPr>
        <w:t>发言人1 答：风电项目预计在9月份能够并网发电，因为整个项目已基本建设完成，现在等待审批手续，预计9月份之前能并网发电。</w:t>
      </w:r>
    </w:p>
    <w:p>
      <w:r>
        <w:rPr>
          <w:rFonts w:ascii="等线(中文正文)" w:hAnsi="等线(中文正文)" w:cs="等线(中文正文)" w:eastAsia="等线(中文正文)"/>
          <w:b w:val="false"/>
          <w:i w:val="false"/>
          <w:sz w:val="20"/>
        </w:rPr>
        <w:t/>
      </w:r>
    </w:p>
    <w:p>
      <w:pPr>
        <w:pStyle w:val="ab"/>
      </w:pPr>
      <w:r>
        <w:t>发言人1 问：公司主业方面，原料价格波动给商家带来了哪些问题？整体毛利率保持坚挺的原因是什么？</w:t>
      </w:r>
    </w:p>
    <w:p>
      <w:r>
        <w:rPr>
          <w:rFonts w:ascii="等线(中文正文)" w:hAnsi="等线(中文正文)" w:cs="等线(中文正文)" w:eastAsia="等线(中文正文)"/>
          <w:b w:val="false"/>
          <w:i w:val="false"/>
          <w:sz w:val="20"/>
        </w:rPr>
        <w:t>发言人1 答：短期原料价格波动确实给商家带来一定问题，但整体毛利率保持坚挺。子公司在电子材料上半年取得了非常不错的增速，收入和利润均有较大幅度增长，同时期待新产品如电池材料等方向的推进。公司正从传统大化工平台型公司转型，并持续取得进展，希望后续发展越来越好。</w:t>
      </w:r>
    </w:p>
    <w:p>
      <w:r>
        <w:rPr>
          <w:rFonts w:ascii="等线(中文正文)" w:hAnsi="等线(中文正文)" w:cs="等线(中文正文)" w:eastAsia="等线(中文正文)"/>
          <w:b w:val="false"/>
          <w:i w:val="false"/>
          <w:sz w:val="20"/>
        </w:rPr>
        <w:t/>
      </w:r>
    </w:p>
    <w:p>
      <w:pPr>
        <w:pStyle w:val="ab"/>
      </w:pPr>
      <w:r>
        <w:t>发言人1 问：龚总，对于下半年有哪些需要补充或关注的重点？</w:t>
      </w:r>
    </w:p>
    <w:p>
      <w:r>
        <w:rPr>
          <w:rFonts w:ascii="等线(中文正文)" w:hAnsi="等线(中文正文)" w:cs="等线(中文正文)" w:eastAsia="等线(中文正文)"/>
          <w:b w:val="false"/>
          <w:i w:val="false"/>
          <w:sz w:val="20"/>
        </w:rPr>
        <w:t>发言人1 答：下半年公司首要任务是紧紧抓住芯片电子材料产业的发展机遇，巩固经营成果。首先保障电子材料相关产能扩产进度，优先保证电子产品的按期交付；其次加快下一代超级损耗电子客户的导入验证和产业化落地；持续强化电子业务的核心竞争力，推动电子材料高质量发展。希望大家继续关注和支持公司的发展。</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2026-08-16T16:27:50Z</dcterms:created>
  <dc:creator>Apache POI</dc:creator>
</cp:coreProperties>
</file>