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【华创非银 徐康团队】深度30讲：中国股市的资金面正在发生深度变化 260816_原文</w:t>
      </w:r>
    </w:p>
    <w:p>
      <w:pPr>
        <w:jc w:val="center"/>
      </w:pPr>
      <w:r>
        <w:rPr>
          <w:rFonts w:ascii="等线(中文正文)" w:hAnsi="等线(中文正文)" w:cs="等线(中文正文)" w:eastAsia="等线(中文正文)"/>
          <w:b w:val="false"/>
          <w:i w:val="false"/>
          <w:sz w:val="20"/>
        </w:rPr>
        <w:t>2026年08月16日 22:39</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尊敬的各位投资者大家好，我是华商证券金融行业的首席分析师徐康。很高兴今天是我们整个金融深度汇报三十讲第一期的内容，由我来给大家开个头。其实我们30讲的核心内容还是希望从各个维度给大家帮助，一起去理解现在中国资本市场，从金融视角去看最主要的一些叙事，今天的第一期，我们更多的从整个市场的资金面去做一些拆解和分析，也是大家比较关注。因为对下半年的股市的这个判断，我们认为还是要在资金面去做一些分析。这里面我们我们大概把它分为几个部分，一个是保险，一个是年金，一个是公募，一个是私募。这几部分其实占到整个市场供给的一些核心的一个角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00:48</w:t>
      </w:r>
    </w:p>
    <w:p>
      <w:r>
        <w:rPr>
          <w:rFonts w:ascii="等线(中文正文)" w:hAnsi="等线(中文正文)" w:cs="等线(中文正文)" w:eastAsia="等线(中文正文)"/>
          <w:b w:val="false"/>
          <w:i w:val="false"/>
          <w:sz w:val="20"/>
        </w:rPr>
        <w:t>当然可能从etf的视角，可能大家也要去做一些判断。因为年初到现在整个ETF的申购赎回还是对市场造成一些影响的对吧？尤其是这个宽基大额的赎回，也使得市场的分化是明显被放大的对吧？这是今年市场可能非常典型的一个资金属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01:07</w:t>
      </w:r>
    </w:p>
    <w:p>
      <w:r>
        <w:rPr>
          <w:rFonts w:ascii="等线(中文正文)" w:hAnsi="等线(中文正文)" w:cs="等线(中文正文)" w:eastAsia="等线(中文正文)"/>
          <w:b w:val="false"/>
          <w:i w:val="false"/>
          <w:sz w:val="20"/>
        </w:rPr>
        <w:t>先从保险来讲，就是保险近这两年来讲，整体的这个规模增加还是非常明显的。保险公司其实在响应长期资金入市之后，也大幅增加了整个权益配置的比例。到今年，630这个节点，我们认为整个保险行业的整个权益配置比例应该是摸到了一个历史上的比较高的水平。一方面是符合政策整个引导的这个方向。第二方面也是考虑到整个对于保险公司目前从资产负债匹配以及投资收益的这个角度出发，权益资产的重要性都在进一步提升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01:42</w:t>
      </w:r>
    </w:p>
    <w:p>
      <w:r>
        <w:rPr>
          <w:rFonts w:ascii="等线(中文正文)" w:hAnsi="等线(中文正文)" w:cs="等线(中文正文)" w:eastAsia="等线(中文正文)"/>
          <w:b w:val="false"/>
          <w:i w:val="false"/>
          <w:sz w:val="20"/>
        </w:rPr>
        <w:t>为什么呢？因为这几年整个利率的下行，其实对保险公司的投资带来了比较大的一些挑战。过去它可以通过配置非标和一些债券，就能完成这个综合踪对净投资收益率的一些覆盖。因为保险公司的这个保单负债还是有比较明确的成本的。在非标供给比较充裕，收益比较高的时候，其实对于投资收益率假设的实现能力是比较强的。但随着这个利率的不断下行，确实所有的保险公司都能都要去想一个问题，就怎么向权益去要收益。所以从去年到今年，既有政策的引导，也有行业本身基于对低利率的这个应对，就大幅加快了权益资产对吧？但是方法方式可能更加会有差异，像比如说像平安、人保，包括太保，包括阳光，整体对于OCI这部分账户的重视度是比较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02:35</w:t>
      </w:r>
    </w:p>
    <w:p>
      <w:r>
        <w:rPr>
          <w:rFonts w:ascii="等线(中文正文)" w:hAnsi="等线(中文正文)" w:cs="等线(中文正文)" w:eastAsia="等线(中文正文)"/>
          <w:b w:val="false"/>
          <w:i w:val="false"/>
          <w:sz w:val="20"/>
        </w:rPr>
        <w:t>从过去五年来讲，都大幅增加了对红利资产的配置。从像国庆，金华过去其实有非常强的成长股的投资能力。他们在这两年里面其实大幅还是通过TTL交付去配置了很多的科技股。所以今年从中报的这个业绩预增来讲，两家公司的业绩都走的非常的强劲，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02:54</w:t>
      </w:r>
    </w:p>
    <w:p>
      <w:r>
        <w:rPr>
          <w:rFonts w:ascii="等线(中文正文)" w:hAnsi="等线(中文正文)" w:cs="等线(中文正文)" w:eastAsia="等线(中文正文)"/>
          <w:b w:val="false"/>
          <w:i w:val="false"/>
          <w:sz w:val="20"/>
        </w:rPr>
        <w:t>但是在经过今年整体的这个加仓之后，目前看其实保险公司在提高权益配置比例这个事情，我觉得已经摸到了一个相对的高位。那么接下来可能还有加仓空间的也就一些头部公司了。最近可能监管也提了，这个对于长期就前年年度的角度出发，这个新增保费30%配置权益的要求是有提升的。所以这个会对头部掀起会形成一些新的增量。但是大头从其比例表来讲，我们认为已经摸到了相对的这个高位。那么考虑到偿付能力的一些约束，今年下半年去展望的话，只有通过第一新增保费里面去做一些权益的配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03:34</w:t>
      </w:r>
    </w:p>
    <w:p>
      <w:r>
        <w:rPr>
          <w:rFonts w:ascii="等线(中文正文)" w:hAnsi="等线(中文正文)" w:cs="等线(中文正文)" w:eastAsia="等线(中文正文)"/>
          <w:b w:val="false"/>
          <w:i w:val="false"/>
          <w:sz w:val="20"/>
        </w:rPr>
        <w:t>同时从销售节奏上来讲，下半年一般都不是保险公司在全年销售上的一个大的年度半年度，对吧？所以如果到四季度，可能有些公司还需要去筹备第二年的开门红，所以销售上本身带来的保险清单就会比上半年要少。同时今年整个保单负债的角度出发，大头还是很多通过银保渠道代销去的风险的贡献的。风险险主要一般都集中在上半年做销售，上半年其实也会增加它对一些权益配置的敞口。因为这个产品本身就是能够多赚就给客户多分钱，少赚就少分钱。所以他有一个风险和投资收益分担的这个机制，也使得他对权益配置的这个比重可以相对拔的高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04:17</w:t>
      </w:r>
    </w:p>
    <w:p>
      <w:r>
        <w:rPr>
          <w:rFonts w:ascii="等线(中文正文)" w:hAnsi="等线(中文正文)" w:cs="等线(中文正文)" w:eastAsia="等线(中文正文)"/>
          <w:b w:val="false"/>
          <w:i w:val="false"/>
          <w:sz w:val="20"/>
        </w:rPr>
        <w:t>下半年，一般公司都会以更多的以传统险为主，对吧？通过传统险的这个角度来去去平衡它的新业务的价值。所以传统型本身就有比较高的刚性的负债成本。所以他就需要去增加对于像偏债，包括一部分OCI这些组合对于进镜头的收益的一个覆盖，来保障这部分的绝对成本，有相应的保底对吧？那么额外一部分可能再去随着增加权益整体的配。所以现在下半年去看，我们环比上半年保险公司整体加仓权益的空间应该是比较有限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04:52</w:t>
      </w:r>
    </w:p>
    <w:p>
      <w:r>
        <w:rPr>
          <w:rFonts w:ascii="等线(中文正文)" w:hAnsi="等线(中文正文)" w:cs="等线(中文正文)" w:eastAsia="等线(中文正文)"/>
          <w:b w:val="false"/>
          <w:i w:val="false"/>
          <w:sz w:val="20"/>
        </w:rPr>
        <w:t>我们也拍了一个数，大概3000亿左右，比去年比今年上半年都是有减少的这是保险的情况。公募的情况，今年其实分化也非常的明显。其实我们从一季度也统计了一下，今年整个保险就公公募基金整个份额增加的一些情况。你会发现其实整个全口径上来讲，整个份额的增加目前还是比较集中在固收加。去年全年固收加的规模大概增加了9900亿左右，大头是靠份额的这个申购的贡献大概7500亿份。那么今年其实上半年整体是将近小8000亿的这个增量。这边其实份额的这个增长贡献还是很明显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05:31</w:t>
      </w:r>
    </w:p>
    <w:p>
      <w:r>
        <w:rPr>
          <w:rFonts w:ascii="等线(中文正文)" w:hAnsi="等线(中文正文)" w:cs="等线(中文正文)" w:eastAsia="等线(中文正文)"/>
          <w:b w:val="false"/>
          <w:i w:val="false"/>
          <w:sz w:val="20"/>
        </w:rPr>
        <w:t>所以也能够侧面的证明，现在整个银行的这个代销渠道，对于固收加产品的接受度还是比较高的。因为它还是有一定的绝对收益的这个属性。同时今年因为全市场整体表现还不错，所以大部分国家产品今年业绩还可以，给客户的收益应该是还是比较合理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05:48</w:t>
      </w:r>
    </w:p>
    <w:p>
      <w:r>
        <w:rPr>
          <w:rFonts w:ascii="等线(中文正文)" w:hAnsi="等线(中文正文)" w:cs="等线(中文正文)" w:eastAsia="等线(中文正文)"/>
          <w:b w:val="false"/>
          <w:i w:val="false"/>
          <w:sz w:val="20"/>
        </w:rPr>
        <w:t>如果从主动权益的视角来讲，其实现今近近近两年整个份额的增长应该是不明显的。去年全年整个主动权益份额大概掉了12%左右，今年这个趋势是有延续的。总体综合性上我们可能会看到主动权益的规模增加，但主要还是靠炒股票提升这个净值带来的本身份额的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06:09</w:t>
      </w:r>
    </w:p>
    <w:p>
      <w:r>
        <w:rPr>
          <w:rFonts w:ascii="等线(中文正文)" w:hAnsi="等线(中文正文)" w:cs="等线(中文正文)" w:eastAsia="等线(中文正文)"/>
          <w:b w:val="false"/>
          <w:i w:val="false"/>
          <w:sz w:val="20"/>
        </w:rPr>
        <w:t>如果扣除掉新发不明显，所以今年主动权益其实拳击是比较难做到的。拳击整个份额赎回还是非常的多。也是因为今年全季整体在K型分化这个背景之下，其实投资比较难做。那么有这样的也就是这些有科技IP的基金经理和一些赛道型的一些产品。比如说一些对一些重点的领域，像光模块存储布局的比较多的这种就是二类基准里面的这部分公募基金产品规模增长是比较明显的。那么其他的一些偏拳击类的这种产品，今年份额增长应该还是受到了比较多的一些限制，这是整个我们讲的这个固收固固收加再到主动权益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06:51</w:t>
      </w:r>
    </w:p>
    <w:p>
      <w:r>
        <w:rPr>
          <w:rFonts w:ascii="等线(中文正文)" w:hAnsi="等线(中文正文)" w:cs="等线(中文正文)" w:eastAsia="等线(中文正文)"/>
          <w:b w:val="false"/>
          <w:i w:val="false"/>
          <w:sz w:val="20"/>
        </w:rPr>
        <w:t>被动权益部分，今年其实市场分化也非常明显。因为年初到现在整个份额的赎回还是非常明显的，所以全局口径上去看，今年整体的被动权益的份额掉的还是比较厉害的。增量部分，就主要靠行业主题，比如说像通信设备，像那个半导体，像电子，这些细分行业的ETF的规模增长是比较明显的，也比较匹配上半年的行情。但是都没办法去抵挡住整个拳击赎回的这个体量的一些影响。这个过程当中也使得很多行业其实站在被动资金的视角，它还是一个资金的流出，所以股价这块还会受到一些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07:29</w:t>
      </w:r>
    </w:p>
    <w:p>
      <w:r>
        <w:rPr>
          <w:rFonts w:ascii="等线(中文正文)" w:hAnsi="等线(中文正文)" w:cs="等线(中文正文)" w:eastAsia="等线(中文正文)"/>
          <w:b w:val="false"/>
          <w:i w:val="false"/>
          <w:sz w:val="20"/>
        </w:rPr>
        <w:t>其他的赛道像QD3、FF3另类，主要是依托一些银行的定制和相应的一些大单品。比如说黄金ETF在整个一季度的时候，整个黄金涨的比较多的时候，份额增长是比较明显的。那么到二季度，随着全球的贵金属的一些调整，这部分费用的下滑也比较明显。所以到了上半年这个节奏来讲的话，今年整体公募基金的增量我认为主要还是依赖固收加。那么下半年的格局，我们认为大致还是延续整个上半年的趋势的。所以我们判断下半年公的份额增加可能最多的还是固收加。但是因为七月份这部分的这个市场调整比较明显，我觉得对于固收加这种偏绝对收益的这部分产品属性和IP也会构成一定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08:11</w:t>
      </w:r>
    </w:p>
    <w:p>
      <w:r>
        <w:rPr>
          <w:rFonts w:ascii="等线(中文正文)" w:hAnsi="等线(中文正文)" w:cs="等线(中文正文)" w:eastAsia="等线(中文正文)"/>
          <w:b w:val="false"/>
          <w:i w:val="false"/>
          <w:sz w:val="20"/>
        </w:rPr>
        <w:t>所以我们判断下半年整体固收加的销售环比上半年应该是有所减少的。而且代销渠道其实上半年都有开门红的这个动力。从中收创造和整个考核指标下达下传的这个角度来出发的话，它的需要受动力是比较强的。那么进入下半年，除非可能权益出现更强势的行情，我们判断下半年整个公募的这个固收加的销售应该环比会有所减少。但全年同比去年应该还是能够继续增长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08:38</w:t>
      </w:r>
    </w:p>
    <w:p>
      <w:r>
        <w:rPr>
          <w:rFonts w:ascii="等线(中文正文)" w:hAnsi="等线(中文正文)" w:cs="等线(中文正文)" w:eastAsia="等线(中文正文)"/>
          <w:b w:val="false"/>
          <w:i w:val="false"/>
          <w:sz w:val="20"/>
        </w:rPr>
        <w:t>也会认为作为可能性在公司里面比较重要的一块增量，这是整个公布的视角同时整个经过上半年的调整之后，也会发现整个行业的这个排名和格局还是发生了比较大的一些影响，跟过去的这个逻辑还是发生了一定的切换。所以能够把握住这波结构性行情的这个特征很多公司可能就能实现规模的增长。那么很多可能一些传统可能比较偏价值，偏均衡以及拳击类的这部分产品作为它主要抓手的公司，份额的下滑就比较明显。所以我们估计后续如果随着市场的再平衡延续这部分规模，可能才会有一个重新回流的过程，这是公布的一些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09:19</w:t>
      </w:r>
    </w:p>
    <w:p>
      <w:r>
        <w:rPr>
          <w:rFonts w:ascii="等线(中文正文)" w:hAnsi="等线(中文正文)" w:cs="等线(中文正文)" w:eastAsia="等线(中文正文)"/>
          <w:b w:val="false"/>
          <w:i w:val="false"/>
          <w:sz w:val="20"/>
        </w:rPr>
        <w:t>请关注公众号思维纪要社，更多纪要请加V西安20210130。站在整个机构视角，我们觉得今年一直在向市场传递的就是年轻的这个角色。目前看我们还是认为年金对于市场的影响还是被市场低估了的。因为经过这几年不断的归结投资企业年金和职业年金的规模增长还是非常明显的。我们统计了一下，大概截止24年年底，养老金规模大概是15.5万亿。那么一直当时占比还是比较高的，平均大概当时只占到43%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09:53</w:t>
      </w:r>
    </w:p>
    <w:p>
      <w:r>
        <w:rPr>
          <w:rFonts w:ascii="等线(中文正文)" w:hAnsi="等线(中文正文)" w:cs="等线(中文正文)" w:eastAsia="等线(中文正文)"/>
          <w:b w:val="false"/>
          <w:i w:val="false"/>
          <w:sz w:val="20"/>
        </w:rPr>
        <w:t>那么到今年的到去年年底之后，这块的规模增长就变得更明显了。到2025年企业年金的这个累计资金体量已经达到4.2万亿了，同比继续增长大概15个点左右。职业年龄大概是3点七八万亿，增速更快，大概22个点，合计将近8万8万亿的这个体量。所以你会发现在随着二季度这个体系逐步构建过程当中，整个年金的增长还是非常迅猛的。过去这么多年，从一二年开始，基本上还是维持大两位数的正增，还是非常强的一个增量资金。那么从去年到今年，年金的配置还是更多的向权益去做了一些暴露。所以从这个要求上来讲，这个股票基金和混合基金这一部这部分的权益类资产，从这个比例限制上来讲，大概上限是40%，这里面其实可能港股通可能就要低于20%，单支的这个股票专项养老金的产品，可能它会要求低于10%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10:52</w:t>
      </w:r>
    </w:p>
    <w:p>
      <w:r>
        <w:rPr>
          <w:rFonts w:ascii="等线(中文正文)" w:hAnsi="等线(中文正文)" w:cs="等线(中文正文)" w:eastAsia="等线(中文正文)"/>
          <w:b w:val="false"/>
          <w:i w:val="false"/>
          <w:sz w:val="20"/>
        </w:rPr>
        <w:t>但总口径的这个体量上来讲，从去年到今年年底里面的这个权益配置比例提升还是非常显著的。从我们这个调研了解的情况来说，整体这个权益配置比例从过去的这个中枢还是体现了非常明显的提升。之前大概可能十几个点的这个年权益配置比例，目前都在计划中，达到了大概二三十个点的这个比例。所以年金作为这个市场里面非常强和非常大的一部分增量资金，这进一步增加了对股票资产的配置。我们认为随着年金这块不断的做一些归结投资，未来整体的整体我们认为职业年金、企业年金的这部分投资管理人会成为市场上面越来越重要的机构投资者。如果假设开五年之后，年轻的规模再上一个新的台阶，这些投资管理人本身对于市场的影响应该就会进一步的被放大。我们也相信这块跟海外的趋势应该是相匹配的。因为随着二支柱整个规模的不断的归结，本身养老金也是作为市场最重要的长期资金和增量的机构投资者去做一些投资收益的贡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11:58</w:t>
      </w:r>
    </w:p>
    <w:p>
      <w:r>
        <w:rPr>
          <w:rFonts w:ascii="等线(中文正文)" w:hAnsi="等线(中文正文)" w:cs="等线(中文正文)" w:eastAsia="等线(中文正文)"/>
          <w:b w:val="false"/>
          <w:i w:val="false"/>
          <w:sz w:val="20"/>
        </w:rPr>
        <w:t>因为这里面它所面临您的挑战跟保险是比较类似的。因为保就过去，如果当这个债券的收益足够厚的时候，我觉得权益部分的安全性是比较高的。同时如果债券收益比较稳定和比较有吸引力，那么对于权益这块暴露的敞口就可以不用拔的这么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12:17</w:t>
      </w:r>
    </w:p>
    <w:p>
      <w:r>
        <w:rPr>
          <w:rFonts w:ascii="等线(中文正文)" w:hAnsi="等线(中文正文)" w:cs="等线(中文正文)" w:eastAsia="等线(中文正文)"/>
          <w:b w:val="false"/>
          <w:i w:val="false"/>
          <w:sz w:val="20"/>
        </w:rPr>
        <w:t>随着这个长度去考核这个要求提升之后，一方面是希望这个受托管理机构以及投资管理人更多的从长期视角去思考整个投资收益的提升。不得不面临这个结果。如果说这个久期拉长的话，那么一定会增加对权益资产的暴露。因为要通过增加这个持有周期的这个过程来去提高整个权益的收益率。因为在整个利率下行之后，向债券要收益的难度是大幅增加的，所以就不得不继续去提高对于权益资产的这个配置的比重。所以这块我觉得是所有投资管理人可能接下来都必须去匹配的一个趋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12:53</w:t>
      </w:r>
    </w:p>
    <w:p>
      <w:r>
        <w:rPr>
          <w:rFonts w:ascii="等线(中文正文)" w:hAnsi="等线(中文正文)" w:cs="等线(中文正文)" w:eastAsia="等线(中文正文)"/>
          <w:b w:val="false"/>
          <w:i w:val="false"/>
          <w:sz w:val="20"/>
        </w:rPr>
        <w:t>从这几年投资收益上情况来讲，确实整体还是比较明显的。像去年来讲，可能很多头部公司三年这个复合收益都能超过15个点对吧？像如果按照2025年之前的，所以像工人微信国泰，包括泰康资产，包括几家公司整体的综合的三年，就单一计划层面，可能含权组合的三年累计收益率是非常明显的。也实现了这部分钱的保值增值。这个保值增值就会带来正反馈。就会让这些不管是企业年金的这些委托人和这些各地的人社部门也会进一步认可归结投资带来的好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13:31</w:t>
      </w:r>
    </w:p>
    <w:p>
      <w:r>
        <w:rPr>
          <w:rFonts w:ascii="等线(中文正文)" w:hAnsi="等线(中文正文)" w:cs="等线(中文正文)" w:eastAsia="等线(中文正文)"/>
          <w:b w:val="false"/>
          <w:i w:val="false"/>
          <w:sz w:val="20"/>
        </w:rPr>
        <w:t>所以我们相信年金随着规模逐步增长，它对市场的影响会越来越大。这个过程当中，尤其是很多观点都有相对排名的压力。所以权益资产的这个重要性其实是进一步去提高的。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13:46</w:t>
      </w:r>
    </w:p>
    <w:p>
      <w:r>
        <w:rPr>
          <w:rFonts w:ascii="等线(中文正文)" w:hAnsi="等线(中文正文)" w:cs="等线(中文正文)" w:eastAsia="等线(中文正文)"/>
          <w:b w:val="false"/>
          <w:i w:val="false"/>
          <w:sz w:val="20"/>
        </w:rPr>
        <w:t>当然我们也一直在提示，因为今年整体整个季度视角来讲，大家持仓都比较集中。那么当市场可能遇到比较大的调整的时候，也会增加对投资的这部分考验。因为刚才讲了全就是在这部分的安全垫已经没有之前那么厚了。所以当有比较剧烈的权益调整的时候，这个综合收益就会受到比较大的挑战。所以中长期我们认为，整个权益配置的中枢应该已经上到一个新的台阶了。但是可能在投资运营过程当中，还需要去平衡这个风险，这个我觉得也是所有年金管理人接下来需要去考虑的一件事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14:17</w:t>
      </w:r>
    </w:p>
    <w:p>
      <w:r>
        <w:rPr>
          <w:rFonts w:ascii="等线(中文正文)" w:hAnsi="等线(中文正文)" w:cs="等线(中文正文)" w:eastAsia="等线(中文正文)"/>
          <w:b w:val="false"/>
          <w:i w:val="false"/>
          <w:sz w:val="20"/>
        </w:rPr>
        <w:t>但是不得不说随着年龄入场，整个对市场的影响也进一步去增加。但客观去讲，如果站在这个长周期配置的角度，上半年整体权益配置比例达到新的高度之后，下半年整体想继续提高比例的难度是增加的。尤其是七月份整个权益市场回调之后，还是让大家心有余悸。所以我们认为权益配置比例提升这个难度是加大的。不得不说可能大家只能在存量的这些结构里面去做一些均衡和调整。整体这部分下半年主要是靠新缴存的这部分钱来去做一些现金流的投资上的组合上的一些分配了。纯粹去靠提比例，我觉得下半年难度比较大。所以站在年龄视角来讲，下半年增加资金应该是比上半年可能会少一些的这是年金的角度。那么从这个私募的这个角度来讲，其实去年到今年其实整个规模增长还是非常显著的这里面既有股票投资收益带来的增量，同时今年券商也做了非常多的量化产品的代销，现在因为量化很多这个策略上来讲，提供的低回撤，和稳定收益的解决方案，还是比较受这些中高净值客户的青睐的。所以今年来讲，其实整个量化的规模增长也比较显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15:30</w:t>
      </w:r>
    </w:p>
    <w:p>
      <w:r>
        <w:rPr>
          <w:rFonts w:ascii="等线(中文正文)" w:hAnsi="等线(中文正文)" w:cs="等线(中文正文)" w:eastAsia="等线(中文正文)"/>
          <w:b w:val="false"/>
          <w:i w:val="false"/>
          <w:sz w:val="20"/>
        </w:rPr>
        <w:t>但是由于今年市场整体的这个走势其实分化比较严重。那么在这个科技股的单边行情里面，其实量化贡献超额收益的难度是比较大的。因为很多因子和策略其实都是不会对单一股票的这个持仓暴露这么多。所以在这个比较分化的行情里面，想要体现绝对收益，可能需要加更多的一些因子才能完成。但上半年如果从现有的这个量化策略上来讲，想要达到这么高的收益，可能是在这个结构性行情里面是不明显的。所以可能部分的量化大部分从头部大厂再到一些中型的厂商，今年整体应该超额不明显。但进入七月份八月份之后随着股市的波动加大，这部分收益应该是有所提升的对吧？那么后续可能也要再去关注相应的这些增量的资金的贡献。我们判断今年因为整体超额不明显，同时短期的这个收益有所修复之后，对于量化的代销也会形成一些影响。我们判断可能下半年整体量化代销的量应该不会像上半年那么显著，核心还是取决于整个超额收益这块能够达成的这个指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16:44</w:t>
      </w:r>
    </w:p>
    <w:p>
      <w:r>
        <w:rPr>
          <w:rFonts w:ascii="等线(中文正文)" w:hAnsi="等线(中文正文)" w:cs="等线(中文正文)" w:eastAsia="等线(中文正文)"/>
          <w:b w:val="false"/>
          <w:i w:val="false"/>
          <w:sz w:val="20"/>
        </w:rPr>
        <w:t>主观部分的话，因为今年也是一样，还是有分化。你如果说对于这种科技股，包括AI行情布局的比较多的主观多头的机构，今年增长的规模就比较明显。那么可能一些偏均衡型的，可能今年整体的收益，包括整个规模增长就会受到比较多的限制。我们我们跟综和调研下来，可能还是这些可能整个管理规模不是特别大的这部分的主观多头的业绩可能会更好做那个规模增长的这个斜率也会更陡峭。公司，一般来讲都相对会更均衡一些。所以，规模增长应该在这种特殊行情里面可能不太好去平衡的。下半年如果随着再平衡，这个趋势如果得以延续的话，我们认为这个规模上可能会形成一些新的分化，就是对思路的一些判断。所以不管怎么讲，可能下半年增量资金站在这个口径，可能还上半年也会有一定的减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17:38</w:t>
      </w:r>
    </w:p>
    <w:p>
      <w:r>
        <w:rPr>
          <w:rFonts w:ascii="等线(中文正文)" w:hAnsi="等线(中文正文)" w:cs="等线(中文正文)" w:eastAsia="等线(中文正文)"/>
          <w:b w:val="false"/>
          <w:i w:val="false"/>
          <w:sz w:val="20"/>
        </w:rPr>
        <w:t>但是综合这几个因素去判断的话，虽然说如果我们去看公募，再到保险，再到年金，再到私募，这块的资金供给如果环比口径上可能会略有减少。但是我们要考虑到上半年因为etf赎回的比较多，本身就抽走了一部分的被动资金。那么如果下半年这部分的被动资金的申购有所增加，就像七月份一样的，这块的进出口明显有一些回流的话，那么在资金链可能会形成一定的平衡。这个情况之下也会对我们的投资带来一定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18:09</w:t>
      </w:r>
    </w:p>
    <w:p>
      <w:r>
        <w:rPr>
          <w:rFonts w:ascii="等线(中文正文)" w:hAnsi="等线(中文正文)" w:cs="等线(中文正文)" w:eastAsia="等线(中文正文)"/>
          <w:b w:val="false"/>
          <w:i w:val="false"/>
          <w:sz w:val="20"/>
        </w:rPr>
        <w:t>但不管怎么样，因为随着这波长期资金逐步入市之后，我们认为整个股市的这个资金面还是产生了比较深度的一些变动。因为从去年到今年，我们认为整个资金入市里面还是以机构导向为主。散户进场这个节奏并不像像1415年那波行情里面就进来的那么猛烈。不管我们去观察新增开户数据怎么，请关注公众号思维纪要社，更多纪要请加V西安20210130阅读这个数据。其实整个新增开户数可能就是大概在150到180万左右，增量是比较明显的。但是节奏并不会像924行情，或者2 0214年、15年单月新增的客户数有那么多。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18:52</w:t>
      </w:r>
    </w:p>
    <w:p>
      <w:r>
        <w:rPr>
          <w:rFonts w:ascii="等线(中文正文)" w:hAnsi="等线(中文正文)" w:cs="等线(中文正文)" w:eastAsia="等线(中文正文)"/>
          <w:b w:val="false"/>
          <w:i w:val="false"/>
          <w:sz w:val="20"/>
        </w:rPr>
        <w:t>因为散户今年肯定整体的赚钱也有一定的分化，这个之前我们在从调研的时候也能够感觉到。其实个人投资者投资经验也不是特别好做的。因为行情确实是一个从分化来讲，从整个赚钱效应上来讲，不同的股票的差异还是巨大的。但是这波机构入市之后，带来的就是长期的整个市场的资金底色比过去我觉得是更均衡的。尤其是相应的这些资金进来之后，我觉得A股的这个资金面以及它对应的这个重要性是进一步提升的。像保险，像年金这种中长期资金逐步入市之后，我觉得也给市场贡献了一定的基石。所以我们认为拉长看啊，中国股市不管从活跃度还成交量还是流动性，在随着这部分机构资金入市之后，它整体会比之前更均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19:41</w:t>
      </w:r>
    </w:p>
    <w:p>
      <w:r>
        <w:rPr>
          <w:rFonts w:ascii="等线(中文正文)" w:hAnsi="等线(中文正文)" w:cs="等线(中文正文)" w:eastAsia="等线(中文正文)"/>
          <w:b w:val="false"/>
          <w:i w:val="false"/>
          <w:sz w:val="20"/>
        </w:rPr>
        <w:t>那么从下半年去看的话，可能大家是比较期待的整个这个宽基赎回的回流。因为之前可能整体这个赎回还是比较明显的，近期有一定的新增，那么这个新增的可能在整个行业层面也会形成一定的分布。我们就按照今年整个工300这个宽基ETF这个情况来讲，这个量还是比较大的。如果去看行业，其实可能像电子、电力设备这些，可能从行业权重上来讲比较高。所以他从整个宽基赎回之后，带来的被动资金流出的这个量级是比较大的。但是因为这些行业，尤其是像电子，今年景气度比较高，所以它有大量的主观资金来承接。所以市场的这个观感可能并不会特别的明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20:21</w:t>
      </w:r>
    </w:p>
    <w:p>
      <w:r>
        <w:rPr>
          <w:rFonts w:ascii="等线(中文正文)" w:hAnsi="等线(中文正文)" w:cs="等线(中文正文)" w:eastAsia="等线(中文正文)"/>
          <w:b w:val="false"/>
          <w:i w:val="false"/>
          <w:sz w:val="20"/>
        </w:rPr>
        <w:t>但传统的一些行业，像消费，像医药，包括周期，包括我们的金融，因为整体今年这个基本面没有像科技那么强势，相对比较平淡。所以如果没有更多的主观资金进来去做配置的话，它更多的体现的是被动资金的流出，那么对股价还是会形成一定影响的。所以接下来如果说这部分宽基的申购重新回来之后，他会按照对应的这个指数公司的权重成分去重新去做一些分布。所以我们能够看到，现在整个沪深300指数的成分也跟过去不一样了。我们统计了一下现有的沪深三百，按照最新的这个成分股计算的话，千亿市值以上公司的分布还是发生了比较大的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21:01</w:t>
      </w:r>
    </w:p>
    <w:p>
      <w:r>
        <w:rPr>
          <w:rFonts w:ascii="等线(中文正文)" w:hAnsi="等线(中文正文)" w:cs="等线(中文正文)" w:eastAsia="等线(中文正文)"/>
          <w:b w:val="false"/>
          <w:i w:val="false"/>
          <w:sz w:val="20"/>
        </w:rPr>
        <w:t>开玩笑讲现在整体的含金量提升是比较明显的。如果就统计现有的这个千亿市以上市值公司的数量和规模的话，前四大的行业已经变成了半导体、通信设备、电池以及元件，或许可能占比比较高的像白酒、股份行和证券以及保险，还有一些像消费电子和工业金属，这部分的比重是有所收缩的。所以我们认为整个含金量提升之后，如果这部分科技股在整个交易的现有的持仓比重比较高的过程当中，如果它有调整，其实被动这部分的申购，也能够对这部分的调整形成一定的承接。那么市场可能会比上半年整体会更均衡，这是我们的一个感受。所以接下来有一个数据就变得更重要，就是我们要去观察公安300、中证500及中证800当中整个行业成分的这个分布，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21:56</w:t>
      </w:r>
    </w:p>
    <w:p>
      <w:r>
        <w:rPr>
          <w:rFonts w:ascii="等线(中文正文)" w:hAnsi="等线(中文正文)" w:cs="等线(中文正文)" w:eastAsia="等线(中文正文)"/>
          <w:b w:val="false"/>
          <w:i w:val="false"/>
          <w:sz w:val="20"/>
        </w:rPr>
        <w:t>像这两年来讲，连续经过这几轮的整个成分股有的调整，像半导体的通信设备的这个权重提升还是非常明显的。我们统计了一下，比如像3万里面，半导体现在权重就接近十个点，通讯设备有接近九个点。那么证券大概是下滑了大概2.2左右，股份行下滑了1.4，白酒大概下滑了接近三个点。所以里面结构其实形成了一定的变化。下半年如果重新再做ETF的申购之后，他这笔钱进来就会在行业里面按照对应的比例形成一些新的分布。这个分布本身我们认为也会带来这投资机会上的扩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22:33</w:t>
      </w:r>
    </w:p>
    <w:p>
      <w:r>
        <w:rPr>
          <w:rFonts w:ascii="等线(中文正文)" w:hAnsi="等线(中文正文)" w:cs="等线(中文正文)" w:eastAsia="等线(中文正文)"/>
          <w:b w:val="false"/>
          <w:i w:val="false"/>
          <w:sz w:val="20"/>
        </w:rPr>
        <w:t>总结来讲，我们认为下半年其实行情的这个投资机会应该也会有一些变化。我们判断在机会上来讲，应该在行业层面的投资机会不会比上半年更扩散。因为很多股票其实今年上半年整个基本面是还不错的。但是放到跟AI一起去做比较，可能就超额收益就不会特别的明显。所以资金可能会更愿意买一个机会成本更低的行业。所以对这些高景气赛道的布局是比较明显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22:56</w:t>
      </w:r>
    </w:p>
    <w:p>
      <w:r>
        <w:rPr>
          <w:rFonts w:ascii="等线(中文正文)" w:hAnsi="等线(中文正文)" w:cs="等线(中文正文)" w:eastAsia="等线(中文正文)"/>
          <w:b w:val="false"/>
          <w:i w:val="false"/>
          <w:sz w:val="20"/>
        </w:rPr>
        <w:t>我们从公募基金的二季度持仓其实也看得非常清楚。到下当年因为部分股票变贵了，很多分歧产生之后，配置上来讲整体就会比上半年整体更均衡。AI内部可能也会有一些新的趋势会走出来。海外的产业趋势和我们竞争产业趋势是可能跌下来比较重要的定价的帽。但带来的过程就是随着这波资金的入市一方面整个波动率的变化跟过去比，我觉得持有体验会好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23:25</w:t>
      </w:r>
    </w:p>
    <w:p>
      <w:r>
        <w:rPr>
          <w:rFonts w:ascii="等线(中文正文)" w:hAnsi="等线(中文正文)" w:cs="等线(中文正文)" w:eastAsia="等线(中文正文)"/>
          <w:b w:val="false"/>
          <w:i w:val="false"/>
          <w:sz w:val="20"/>
        </w:rPr>
        <w:t>第二就是这个市场本身流动性的改善，也对长期的投资两端的平衡是做了比较多的贡献的。今年其实有很多重要的IPO去上市，我觉得现在A股的这个承接能力已经远远的高于以前了。不然其实在消化大IPO的时候，估计还是有一定压力的。在这个流动性底色的支撑之下，因为下半年还有一些重要的公司的上市，对吧？大家有预期的像那个语速，像那个deep take，包括未来可能像长城这样的公司逐步到资本市场。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23:52</w:t>
      </w:r>
    </w:p>
    <w:p>
      <w:r>
        <w:rPr>
          <w:rFonts w:ascii="等线(中文正文)" w:hAnsi="等线(中文正文)" w:cs="等线(中文正文)" w:eastAsia="等线(中文正文)"/>
          <w:b w:val="false"/>
          <w:i w:val="false"/>
          <w:sz w:val="20"/>
        </w:rPr>
        <w:t>一方面可能进一步会改变这些宽基的成本行业，同时也在整个科技的视角里面去供给更多的资产。所以站在这个维度上去看，我们中长期中国股市的重要性是大幅提升的。那么他对科技强国，对经济的贡献的能力，可能跟过去比还是有能够站上一些台阶。所以我们认为相应的公司在服务于资本市场，改革和相应的资资金资金面的变动过程当中，可能会有一些受益。比如像证券公司，它本身也是个卖产品的角色。因为中期去看，我们认为这个定价锚可以去再上一个新的台阶，这是我们分析的整个今年整个资金面的一些变动。下半年可能更多要去关注新增资金和存量的这部分，结构上的一些调整，可能对不同行业的股价的影响还是比较明显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24:43</w:t>
      </w:r>
    </w:p>
    <w:p>
      <w:r>
        <w:rPr>
          <w:rFonts w:ascii="等线(中文正文)" w:hAnsi="等线(中文正文)" w:cs="等线(中文正文)" w:eastAsia="等线(中文正文)"/>
          <w:b w:val="false"/>
          <w:i w:val="false"/>
          <w:sz w:val="20"/>
        </w:rPr>
        <w:t>以上是我们今天的汇报，先从资金面的这个个视角给大家做一些我们对中长期于其实下半年市场资金结构的一些理解。后续我们团队也会再从各个视角再给大家展开做一些补充。比如说保险，包括年金，包括公募，我们都会有对应的专题来去接着这周的这个汇报，来给大家去展开对资金图谱的一些拆解。也希望大家接下来去关注我们团队，尤其是关注我们这个金融深度三讲这个核心的内容。也感谢大家今天对我们团队的支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2026-08-16T14:41:03Z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E6636BB100BBAFBB4581D91E6DDB8204B3C4BE8C93FDDAA89A2D463F47DFE55AFEEB9DEC4B5BEDD4A816E7095A1F40C65E6194C31F5B28365B8C4C765602CEBEC632F35</vt:lpwstr>
  </property>
</Properties>
</file>