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博力威2026年半年报业绩交流会 260816_导读</w:t>
      </w:r>
    </w:p>
    <w:p>
      <w:pPr>
        <w:pStyle w:val="a0"/>
        <w:jc w:val="center"/>
      </w:pPr>
      <w:r>
        <w:t>2026年08月16日 22:38</w:t>
      </w:r>
    </w:p>
    <w:p>
      <w:pPr>
        <w:pStyle w:val="a7"/>
      </w:pPr>
      <w:r>
        <w:t>关键词</w:t>
      </w:r>
    </w:p>
    <w:p>
      <w:r>
        <w:rPr>
          <w:rFonts w:ascii="等线(中文正文)" w:hAnsi="等线(中文正文)" w:cs="等线(中文正文)" w:eastAsia="等线(中文正文)"/>
          <w:b w:val="false"/>
          <w:i w:val="false"/>
          <w:sz w:val="20"/>
        </w:rPr>
        <w:t xml:space="preserve">业绩 电摩 储能 越南 非洲 毛利率 客户 研发投入 股权激励 现金流 机器人 印尼 碳酸锂 管理费用 产能 利润 收入 战略规划 净利率 建模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博力威公司举行2026年半年报业绩交流会，展现了业绩的显著增长，尤其是海外电摩和储能市场的强劲表现，实现了利润同比翻倍。会议重点讨论了电摩市场客户拓展进展及公司刚发布的三年股权激励计划，旨在推动未来三年的收入、利润与现金流增长。此外，针对投资者提问，公司详细解答了毛利率、净利率展望、产能规划、市场竞争格局及新市场开发等关键议题，同时强调了会议内容的保密性，提醒与会者不得泄露或传播讨论细节。</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博力威半年报业绩交流会</w:t>
      </w:r>
    </w:p>
    <w:p>
      <w:r>
        <w:rPr>
          <w:rFonts w:ascii="等线(中文正文)" w:hAnsi="等线(中文正文)" w:cs="等线(中文正文)" w:eastAsia="等线(中文正文)"/>
          <w:b w:val="false"/>
          <w:i w:val="false"/>
          <w:sz w:val="20"/>
        </w:rPr>
        <w:t>会议宣布了博力威2026年上半年的财务表现，收入和利润显著增长，特别是在电动摩托车和储能领域取得突破。公司强调了与海外头部客户的深度合作，以及在东南亚和拉美市场的扩展。此外，还提到了机器人业务的快速增长和智能信息业务的稳步进展，预计下半年将继续受益于电动摩托车市场的爆发，致力于为全球提供安全可靠的解决方案。</w:t>
      </w:r>
    </w:p>
    <w:p>
      <w:r>
        <w:rPr>
          <w:rFonts w:ascii="等线(中文正文)" w:hAnsi="等线(中文正文)" w:cs="等线(中文正文)" w:eastAsia="等线(中文正文)"/>
          <w:b w:val="false"/>
          <w:i w:val="false"/>
          <w:sz w:val="20"/>
        </w:rPr>
        <w:t/>
      </w:r>
    </w:p>
    <w:p>
      <w:pPr>
        <w:pStyle w:val="ab"/>
        <w:numPr>
          <w:numId w:val="2"/>
        </w:numPr>
      </w:pPr>
      <w:r>
        <w:t>05:09 轻型锂电池与电摩市场分析及越南、非洲客户放量讨论</w:t>
      </w:r>
    </w:p>
    <w:p>
      <w:r>
        <w:rPr>
          <w:rFonts w:ascii="等线(中文正文)" w:hAnsi="等线(中文正文)" w:cs="等线(中文正文)" w:eastAsia="等线(中文正文)"/>
          <w:b w:val="false"/>
          <w:i w:val="false"/>
          <w:sz w:val="20"/>
        </w:rPr>
        <w:t>会议讨论了上半年9.36亿轻型锂电池收入的拆分，包括建模与欧洲100克产品的收入、电摩和100G产品销量。提及越南电摩客户及非洲大客户下半年放量情况，预计全年越南需求超100万，非洲下半年稳定在5-6万台。非洲客户上半年每月1-1.5万台，下半年总需求5-6万台，受季节性影响。会议开放提问环节，指导如何参与。</w:t>
      </w:r>
    </w:p>
    <w:p>
      <w:r>
        <w:rPr>
          <w:rFonts w:ascii="等线(中文正文)" w:hAnsi="等线(中文正文)" w:cs="等线(中文正文)" w:eastAsia="等线(中文正文)"/>
          <w:b w:val="false"/>
          <w:i w:val="false"/>
          <w:sz w:val="20"/>
        </w:rPr>
        <w:t/>
      </w:r>
    </w:p>
    <w:p>
      <w:pPr>
        <w:pStyle w:val="ab"/>
        <w:numPr>
          <w:numId w:val="3"/>
        </w:numPr>
      </w:pPr>
      <w:r>
        <w:t>08:04 订单与财务分析：订单口径与毛利率变化解析</w:t>
      </w:r>
    </w:p>
    <w:p>
      <w:r>
        <w:rPr>
          <w:rFonts w:ascii="等线(中文正文)" w:hAnsi="等线(中文正文)" w:cs="等线(中文正文)" w:eastAsia="等线(中文正文)"/>
          <w:b w:val="false"/>
          <w:i w:val="false"/>
          <w:sz w:val="20"/>
        </w:rPr>
        <w:t>讨论了订单口径的定义，确认为累计至8月的订单，且全年预计超过100万组，分地区出货。针对毛利率变化，解释为去年美国客户高毛利率影响基数，今年结构调整导致毛利率下降，但整体业务结构良好。</w:t>
      </w:r>
    </w:p>
    <w:p>
      <w:r>
        <w:rPr>
          <w:rFonts w:ascii="等线(中文正文)" w:hAnsi="等线(中文正文)" w:cs="等线(中文正文)" w:eastAsia="等线(中文正文)"/>
          <w:b w:val="false"/>
          <w:i w:val="false"/>
          <w:sz w:val="20"/>
        </w:rPr>
        <w:t/>
      </w:r>
    </w:p>
    <w:p>
      <w:pPr>
        <w:pStyle w:val="ab"/>
        <w:numPr>
          <w:numId w:val="4"/>
        </w:numPr>
      </w:pPr>
      <w:r>
        <w:t>10:11 电摩与E-BACK增长分析及客户付款条件</w:t>
      </w:r>
    </w:p>
    <w:p>
      <w:r>
        <w:rPr>
          <w:rFonts w:ascii="等线(中文正文)" w:hAnsi="等线(中文正文)" w:cs="等线(中文正文)" w:eastAsia="等线(中文正文)"/>
          <w:b w:val="false"/>
          <w:i w:val="false"/>
          <w:sz w:val="20"/>
        </w:rPr>
        <w:t>讨论了电摩与E-BACK领域上半年的增长情况，指出电摩增长主要来自雅迪，而E-BACK领域大疆的崛起对行业有重大影响。同时，提及东南亚及非洲电容客户的良好付款条件，并探讨了提升机会。</w:t>
      </w:r>
    </w:p>
    <w:p>
      <w:r>
        <w:rPr>
          <w:rFonts w:ascii="等线(中文正文)" w:hAnsi="等线(中文正文)" w:cs="等线(中文正文)" w:eastAsia="等线(中文正文)"/>
          <w:b w:val="false"/>
          <w:i w:val="false"/>
          <w:sz w:val="20"/>
        </w:rPr>
        <w:t/>
      </w:r>
    </w:p>
    <w:p>
      <w:pPr>
        <w:pStyle w:val="ab"/>
        <w:numPr>
          <w:numId w:val="5"/>
        </w:numPr>
      </w:pPr>
      <w:r>
        <w:t>12:32 公司费用优化与海外工厂进度更新</w:t>
      </w:r>
    </w:p>
    <w:p>
      <w:r>
        <w:rPr>
          <w:rFonts w:ascii="等线(中文正文)" w:hAnsi="等线(中文正文)" w:cs="等线(中文正文)" w:eastAsia="等线(中文正文)"/>
          <w:b w:val="false"/>
          <w:i w:val="false"/>
          <w:sz w:val="20"/>
        </w:rPr>
        <w:t>讨论了二季度费用率下降原因，包括研发费和管理费管控加强；越南工厂预计年底投产，印尼工厂产能可达70万股；11号厂房建设接近尾声，九月底或出样品；二季度碳酸锂库存收益较低。</w:t>
      </w:r>
    </w:p>
    <w:p>
      <w:r>
        <w:rPr>
          <w:rFonts w:ascii="等线(中文正文)" w:hAnsi="等线(中文正文)" w:cs="等线(中文正文)" w:eastAsia="等线(中文正文)"/>
          <w:b w:val="false"/>
          <w:i w:val="false"/>
          <w:sz w:val="20"/>
        </w:rPr>
        <w:t/>
      </w:r>
    </w:p>
    <w:p>
      <w:pPr>
        <w:pStyle w:val="ab"/>
        <w:numPr>
          <w:numId w:val="6"/>
        </w:numPr>
      </w:pPr>
      <w:r>
        <w:t>16:36 股权激励可行性与公司业绩增长展望</w:t>
      </w:r>
    </w:p>
    <w:p>
      <w:r>
        <w:rPr>
          <w:rFonts w:ascii="等线(中文正文)" w:hAnsi="等线(中文正文)" w:cs="等线(中文正文)" w:eastAsia="等线(中文正文)"/>
          <w:b w:val="false"/>
          <w:i w:val="false"/>
          <w:sz w:val="20"/>
        </w:rPr>
        <w:t>对话围绕股权激励的可行性展开，强调了股权激励目标与公司战略规划的一致性，以及管理团队对未来业绩的信心。讨论了营收增长的确定性，特别是电摩和机器人业务的高复合增长率，以及自动变新二期投产带来的毛利提升。指出公司已对营收和利润目标进行了详细拆解，确保目标的实现有坚实基础，但具体细节将在年底业绩分享时公布。</w:t>
      </w:r>
    </w:p>
    <w:p>
      <w:r>
        <w:rPr>
          <w:rFonts w:ascii="等线(中文正文)" w:hAnsi="等线(中文正文)" w:cs="等线(中文正文)" w:eastAsia="等线(中文正文)"/>
          <w:b w:val="false"/>
          <w:i w:val="false"/>
          <w:sz w:val="20"/>
        </w:rPr>
        <w:t/>
      </w:r>
    </w:p>
    <w:p>
      <w:pPr>
        <w:pStyle w:val="ab"/>
        <w:numPr>
          <w:numId w:val="7"/>
        </w:numPr>
      </w:pPr>
      <w:r>
        <w:t>20:56 电摩行业毛利率提升与海外建模市场展望</w:t>
      </w:r>
    </w:p>
    <w:p>
      <w:r>
        <w:rPr>
          <w:rFonts w:ascii="等线(中文正文)" w:hAnsi="等线(中文正文)" w:cs="等线(中文正文)" w:eastAsia="等线(中文正文)"/>
          <w:b w:val="false"/>
          <w:i w:val="false"/>
          <w:sz w:val="20"/>
        </w:rPr>
        <w:t>讨论了电摩行业未来毛利率和净利率的提升预期，以及海外建模市场占比规划，强调东南亚和非洲市场确定性增强，国内电摩市场受政策影响较大。</w:t>
      </w:r>
    </w:p>
    <w:p>
      <w:r>
        <w:rPr>
          <w:rFonts w:ascii="等线(中文正文)" w:hAnsi="等线(中文正文)" w:cs="等线(中文正文)" w:eastAsia="等线(中文正文)"/>
          <w:b w:val="false"/>
          <w:i w:val="false"/>
          <w:sz w:val="20"/>
        </w:rPr>
        <w:t/>
      </w:r>
    </w:p>
    <w:p>
      <w:pPr>
        <w:pStyle w:val="ab"/>
        <w:numPr>
          <w:numId w:val="8"/>
        </w:numPr>
      </w:pPr>
      <w:r>
        <w:t>26:24 国内两轮电动车企业海外扩张与竞争格局分析</w:t>
      </w:r>
    </w:p>
    <w:p>
      <w:r>
        <w:rPr>
          <w:rFonts w:ascii="等线(中文正文)" w:hAnsi="等线(中文正文)" w:cs="等线(中文正文)" w:eastAsia="等线(中文正文)"/>
          <w:b w:val="false"/>
          <w:i w:val="false"/>
          <w:sz w:val="20"/>
        </w:rPr>
        <w:t>讨论了雅迪、九号等国内两轮电动车企业在海外市场的扩产节奏与合作紧密度，雅迪目标2032年海外销量达1000万台，其中80%为电摩车型；爱玛、台铃等企业也已开始出海。九号采取差异化高端市场策略。同时，分析了行业竞争格局，提到国内企业正向电信一体化方向发展，部分企业可能向下游延伸，形成一体化布局，竞争加剧。</w:t>
      </w:r>
    </w:p>
    <w:p>
      <w:r>
        <w:rPr>
          <w:rFonts w:ascii="等线(中文正文)" w:hAnsi="等线(中文正文)" w:cs="等线(中文正文)" w:eastAsia="等线(中文正文)"/>
          <w:b w:val="false"/>
          <w:i w:val="false"/>
          <w:sz w:val="20"/>
        </w:rPr>
        <w:t/>
      </w:r>
    </w:p>
    <w:p>
      <w:pPr>
        <w:pStyle w:val="ab"/>
        <w:numPr>
          <w:numId w:val="9"/>
        </w:numPr>
      </w:pPr>
      <w:r>
        <w:t>29:18 电线厂BMS市场拓展与汇率影响分析</w:t>
      </w:r>
    </w:p>
    <w:p>
      <w:r>
        <w:rPr>
          <w:rFonts w:ascii="等线(中文正文)" w:hAnsi="等线(中文正文)" w:cs="等线(中文正文)" w:eastAsia="等线(中文正文)"/>
          <w:b w:val="false"/>
          <w:i w:val="false"/>
          <w:sz w:val="20"/>
        </w:rPr>
        <w:t>对话讨论了电线厂在BMS市场的拓展策略，强调了自研BMS板子、快速响应定制化需求及深耕的决心作为市场门槛。同时，分析了汇率波动、原材料涨价及出口退税取消对成本传导的影响，指出公司通过多层防火墙措施应对风险，并计划调整价格以应对退税取消。</w:t>
      </w:r>
    </w:p>
    <w:p>
      <w:r>
        <w:rPr>
          <w:rFonts w:ascii="等线(中文正文)" w:hAnsi="等线(中文正文)" w:cs="等线(中文正文)" w:eastAsia="等线(中文正文)"/>
          <w:b w:val="false"/>
          <w:i w:val="false"/>
          <w:sz w:val="20"/>
        </w:rPr>
        <w:t/>
      </w:r>
    </w:p>
    <w:p>
      <w:pPr>
        <w:pStyle w:val="ab"/>
        <w:numPr>
          <w:numId w:val="10"/>
        </w:numPr>
      </w:pPr>
      <w:r>
        <w:t>34:16 机器人与储能业务增长预测及市场分析</w:t>
      </w:r>
    </w:p>
    <w:p>
      <w:r>
        <w:rPr>
          <w:rFonts w:ascii="等线(中文正文)" w:hAnsi="等线(中文正文)" w:cs="等线(中文正文)" w:eastAsia="等线(中文正文)"/>
          <w:b w:val="false"/>
          <w:i w:val="false"/>
          <w:sz w:val="20"/>
        </w:rPr>
        <w:t>对话围绕机器人板块和储能业务的未来增长预测展开，提到机器人业务明年增速预计显著，尤其在智源、云深处等客户批量交付后，收入将有大幅提升。储能方面，非洲市场因村村通项目成为重点，预计量能大增，而美国市场保持稳定。公司策略上，建模和机器人将获得更多资源，储能则保持保守，主要关注存量和明显增量市场。</w:t>
      </w:r>
    </w:p>
    <w:p>
      <w:r>
        <w:rPr>
          <w:rFonts w:ascii="等线(中文正文)" w:hAnsi="等线(中文正文)" w:cs="等线(中文正文)" w:eastAsia="等线(中文正文)"/>
          <w:b w:val="false"/>
          <w:i w:val="false"/>
          <w:sz w:val="20"/>
        </w:rPr>
        <w:t/>
      </w:r>
    </w:p>
    <w:p>
      <w:pPr>
        <w:pStyle w:val="ab"/>
        <w:numPr>
          <w:numId w:val="11"/>
        </w:numPr>
      </w:pPr>
      <w:r>
        <w:t>37:53 汽车管毛利率分析与自制率提升影响</w:t>
      </w:r>
    </w:p>
    <w:p>
      <w:r>
        <w:rPr>
          <w:rFonts w:ascii="等线(中文正文)" w:hAnsi="等线(中文正文)" w:cs="等线(中文正文)" w:eastAsia="等线(中文正文)"/>
          <w:b w:val="false"/>
          <w:i w:val="false"/>
          <w:sz w:val="20"/>
        </w:rPr>
        <w:t>对话围绕汽车管业务毛利率展开，涉及消费类、笔记本电脑、电摩等板块毛利率水平及自制率提升对毛利率的影响。18年综合毛利率最高接近28%，电摩板块自制率提升预计可增加3到5个点。今年1.5G已满产满销，明年3G投完后自制率可达30%-40%。机器人板块小批量生产，年底开始贡献收入。</w:t>
      </w:r>
    </w:p>
    <w:p>
      <w:r>
        <w:rPr>
          <w:rFonts w:ascii="等线(中文正文)" w:hAnsi="等线(中文正文)" w:cs="等线(中文正文)" w:eastAsia="等线(中文正文)"/>
          <w:b w:val="false"/>
          <w:i w:val="false"/>
          <w:sz w:val="20"/>
        </w:rPr>
        <w:t/>
      </w:r>
    </w:p>
    <w:p>
      <w:pPr>
        <w:pStyle w:val="ab"/>
        <w:numPr>
          <w:numId w:val="12"/>
        </w:numPr>
      </w:pPr>
      <w:r>
        <w:t>41:26 新技术路线布局与进展：纳电与固态电池</w:t>
      </w:r>
    </w:p>
    <w:p>
      <w:r>
        <w:rPr>
          <w:rFonts w:ascii="等线(中文正文)" w:hAnsi="等线(中文正文)" w:cs="等线(中文正文)" w:eastAsia="等线(中文正文)"/>
          <w:b w:val="false"/>
          <w:i w:val="false"/>
          <w:sz w:val="20"/>
        </w:rPr>
        <w:t>讨论了纳电与固态电池在新技术路线中的布局与进展。纳电方面，巨婴电芯验证完成，循环1000次后容量接近99%，低温保持率85%，开发节奏低于预期。固态电池方面，正研发用于高端两轮车的固态电池及硫化物全固态堆叠体系，实验数据良好，但量产尚需时日，商业化应用受限于高昂成本。</w:t>
      </w:r>
    </w:p>
    <w:p>
      <w:r>
        <w:rPr>
          <w:rFonts w:ascii="等线(中文正文)" w:hAnsi="等线(中文正文)" w:cs="等线(中文正文)" w:eastAsia="等线(中文正文)"/>
          <w:b w:val="false"/>
          <w:i w:val="false"/>
          <w:sz w:val="20"/>
        </w:rPr>
        <w:t/>
      </w:r>
    </w:p>
    <w:p>
      <w:pPr>
        <w:pStyle w:val="ab"/>
        <w:numPr>
          <w:numId w:val="13"/>
        </w:numPr>
      </w:pPr>
      <w:r>
        <w:t>42:37 储能项目产能规划与降本增效讨论</w:t>
      </w:r>
    </w:p>
    <w:p>
      <w:r>
        <w:rPr>
          <w:rFonts w:ascii="等线(中文正文)" w:hAnsi="等线(中文正文)" w:cs="等线(中文正文)" w:eastAsia="等线(中文正文)"/>
          <w:b w:val="false"/>
          <w:i w:val="false"/>
          <w:sz w:val="20"/>
        </w:rPr>
        <w:t>对话围绕储能客户的需求展开，涉及每月1000到1500台的交付量，以及年底Q4的产能规划。讨论了大圆柱体系的适配性，以及通过提高36瓦时产品产量来降低整体成本，目标是提升电摩板块毛利率3%左右。还介绍了提问方式，鼓励参会者通过电话或网络端进行互动。</w:t>
      </w:r>
    </w:p>
    <w:p>
      <w:r>
        <w:rPr>
          <w:rFonts w:ascii="等线(中文正文)" w:hAnsi="等线(中文正文)" w:cs="等线(中文正文)" w:eastAsia="等线(中文正文)"/>
          <w:b w:val="false"/>
          <w:i w:val="false"/>
          <w:sz w:val="20"/>
        </w:rPr>
        <w:t/>
      </w:r>
    </w:p>
    <w:p>
      <w:pPr>
        <w:pStyle w:val="ab"/>
        <w:numPr>
          <w:numId w:val="14"/>
        </w:numPr>
      </w:pPr>
      <w:r>
        <w:t>44:36 电摩客户毛利率与市场供应状态分析</w:t>
      </w:r>
    </w:p>
    <w:p>
      <w:r>
        <w:rPr>
          <w:rFonts w:ascii="等线(中文正文)" w:hAnsi="等线(中文正文)" w:cs="等线(中文正文)" w:eastAsia="等线(中文正文)"/>
          <w:b w:val="false"/>
          <w:i w:val="false"/>
          <w:sz w:val="20"/>
        </w:rPr>
        <w:t>对话围绕电摩客户毛利率平衡与市场供应状态展开，指出国际大客户对供应商稳定性与品质要求高，商务条件相对合理，未出现压价现象。东南亚及非洲市场火爆，供应偏紧，未至拼价格阶段。公司对股权激励下的现金流与利润目标进行了详细评估，认为当前竞争态势与客户结构良性，管理层士气高涨，鼓励投资人关注公司发展。</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主持的博力威2026年半年报业绩交流会中，着重强调了公司业绩的显著增长与业务的积极发展。他详细介绍了公司业绩亮点，分享了业务拓展的最新进展，并对未来战略规划进行了展望。此外，他对市场和政策趋势发表了独到见解，提醒与会者会议内容的保密性，并对投资者提问进行了耐心解答，内容涉及电摩市场扩展、海外客户增长、股权激励计划、汇率波动及原材料成本上涨等关键议题。他表达了对公司持续向好发展的信心，并鼓励投资者保持关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问：我们上半年9.36亿的轻型锂电池，能否详细拆分一下各个部分的收入体量？越南电摩客户以及非洲大客户的放量和导入结构情况如何？</w:t>
      </w:r>
    </w:p>
    <w:p>
      <w:r>
        <w:rPr>
          <w:rFonts w:ascii="等线(中文正文)" w:hAnsi="等线(中文正文)" w:cs="等线(中文正文)" w:eastAsia="等线(中文正文)"/>
          <w:b w:val="false"/>
          <w:i w:val="false"/>
          <w:sz w:val="20"/>
        </w:rPr>
        <w:t>发言人1 答：上半年的9.36亿轻型锂电池收入中，电摩业务大概六点几个亿，100G这边大约是三亿左右。越南电摩客户在下半年会有比较稳定的交付，预计全年超过100万个需求；非洲这边（spill）下半年也是比较稳定的，出货量大概在5到6万台。</w:t>
      </w:r>
    </w:p>
    <w:p>
      <w:r>
        <w:rPr>
          <w:rFonts w:ascii="等线(中文正文)" w:hAnsi="等线(中文正文)" w:cs="等线(中文正文)" w:eastAsia="等线(中文正文)"/>
          <w:b w:val="false"/>
          <w:i w:val="false"/>
          <w:sz w:val="20"/>
        </w:rPr>
        <w:t/>
      </w:r>
    </w:p>
    <w:p>
      <w:pPr>
        <w:pStyle w:val="ab"/>
      </w:pPr>
      <w:r>
        <w:t>发言人1 问：非洲这边的交付是从下半年开始，还是上半年也有销量？</w:t>
      </w:r>
    </w:p>
    <w:p>
      <w:r>
        <w:rPr>
          <w:rFonts w:ascii="等线(中文正文)" w:hAnsi="等线(中文正文)" w:cs="等线(中文正文)" w:eastAsia="等线(中文正文)"/>
          <w:b w:val="false"/>
          <w:i w:val="false"/>
          <w:sz w:val="20"/>
        </w:rPr>
        <w:t>发言人1 答：非洲这边上半年也有销量，上半年每个月在1万到15000组，下半年预计每月交付6万到5万台，整体上下半年比上半年稍微少一点，基本持平。</w:t>
      </w:r>
    </w:p>
    <w:p>
      <w:r>
        <w:rPr>
          <w:rFonts w:ascii="等线(中文正文)" w:hAnsi="等线(中文正文)" w:cs="等线(中文正文)" w:eastAsia="等线(中文正文)"/>
          <w:b w:val="false"/>
          <w:i w:val="false"/>
          <w:sz w:val="20"/>
        </w:rPr>
        <w:t/>
      </w:r>
    </w:p>
    <w:p>
      <w:pPr>
        <w:pStyle w:val="ab"/>
      </w:pPr>
      <w:r>
        <w:t>发言人1 问：关于8月份订单超过10万组的情况，是当月订单还是累计订单？</w:t>
      </w:r>
    </w:p>
    <w:p>
      <w:r>
        <w:rPr>
          <w:rFonts w:ascii="等线(中文正文)" w:hAnsi="等线(中文正文)" w:cs="等线(中文正文)" w:eastAsia="等线(中文正文)"/>
          <w:b w:val="false"/>
          <w:i w:val="false"/>
          <w:sz w:val="20"/>
        </w:rPr>
        <w:t>发言人1 答：这是指8月份正式订单已经给到10月份，并且预计全年可以超过100万组，这个数据是包含了越南、印尼和印度等地的订单情况。</w:t>
      </w:r>
    </w:p>
    <w:p>
      <w:r>
        <w:rPr>
          <w:rFonts w:ascii="等线(中文正文)" w:hAnsi="等线(中文正文)" w:cs="等线(中文正文)" w:eastAsia="等线(中文正文)"/>
          <w:b w:val="false"/>
          <w:i w:val="false"/>
          <w:sz w:val="20"/>
        </w:rPr>
        <w:t/>
      </w:r>
    </w:p>
    <w:p>
      <w:pPr>
        <w:pStyle w:val="ab"/>
      </w:pPr>
      <w:r>
        <w:t>发言人1 问：关于去年二季度毛利率基数较大，导致现在同比可能不那么理想的原因是什么？</w:t>
      </w:r>
    </w:p>
    <w:p>
      <w:r>
        <w:rPr>
          <w:rFonts w:ascii="等线(中文正文)" w:hAnsi="等线(中文正文)" w:cs="等线(中文正文)" w:eastAsia="等线(中文正文)"/>
          <w:b w:val="false"/>
          <w:i w:val="false"/>
          <w:sz w:val="20"/>
        </w:rPr>
        <w:t>发言人1 答：去年二季度储能板块有一个美国客户毛利相对较高且权重较大，而今年二季度由于产品结构调整，部分客户毛利率不如美国客户，因此整体毛利率有所下调，但业务结构仍然良好。</w:t>
      </w:r>
    </w:p>
    <w:p>
      <w:r>
        <w:rPr>
          <w:rFonts w:ascii="等线(中文正文)" w:hAnsi="等线(中文正文)" w:cs="等线(中文正文)" w:eastAsia="等线(中文正文)"/>
          <w:b w:val="false"/>
          <w:i w:val="false"/>
          <w:sz w:val="20"/>
        </w:rPr>
        <w:t/>
      </w:r>
    </w:p>
    <w:p>
      <w:pPr>
        <w:pStyle w:val="ab"/>
      </w:pPr>
      <w:r>
        <w:t>发言人1 问：在上半年的增长中，电摩和e back的具体增长情况如何？主要增长客户分别有哪些？</w:t>
      </w:r>
    </w:p>
    <w:p>
      <w:r>
        <w:rPr>
          <w:rFonts w:ascii="等线(中文正文)" w:hAnsi="等线(中文正文)" w:cs="等线(中文正文)" w:eastAsia="等线(中文正文)"/>
          <w:b w:val="false"/>
          <w:i w:val="false"/>
          <w:sz w:val="20"/>
        </w:rPr>
        <w:t>发言人1 答：上半年增长中，电摩部分主要是雅迪品牌，尤其是九号系列，在上半年贡献了较大增长。e back领域则有大疆等客户实现显著增长，尤其是大疆的强势崛起对整个e back行业产生了重大冲击，公司作为大疆的主要供应商因此也取得了一定的增长效果。</w:t>
      </w:r>
    </w:p>
    <w:p>
      <w:r>
        <w:rPr>
          <w:rFonts w:ascii="等线(中文正文)" w:hAnsi="等线(中文正文)" w:cs="等线(中文正文)" w:eastAsia="等线(中文正文)"/>
          <w:b w:val="false"/>
          <w:i w:val="false"/>
          <w:sz w:val="20"/>
        </w:rPr>
        <w:t/>
      </w:r>
    </w:p>
    <w:p>
      <w:pPr>
        <w:pStyle w:val="ab"/>
      </w:pPr>
      <w:r>
        <w:t>发言人1 问：东南亚及非洲地区的电容客户付款条件及账期如何？另外，是否有其他提升机会？</w:t>
      </w:r>
    </w:p>
    <w:p>
      <w:r>
        <w:rPr>
          <w:rFonts w:ascii="等线(中文正文)" w:hAnsi="等线(中文正文)" w:cs="等线(中文正文)" w:eastAsia="等线(中文正文)"/>
          <w:b w:val="false"/>
          <w:i w:val="false"/>
          <w:sz w:val="20"/>
        </w:rPr>
        <w:t>发言人1 答：东南亚和非洲地区的电容客户付款条件相对较好，虽然具体细节不便透露，但整体来看，在供应商中我们的付款条件较为优厚，并且资讯安全等方面均有保障。</w:t>
      </w:r>
    </w:p>
    <w:p>
      <w:r>
        <w:rPr>
          <w:rFonts w:ascii="等线(中文正文)" w:hAnsi="等线(中文正文)" w:cs="等线(中文正文)" w:eastAsia="等线(中文正文)"/>
          <w:b w:val="false"/>
          <w:i w:val="false"/>
          <w:sz w:val="20"/>
        </w:rPr>
        <w:t/>
      </w:r>
    </w:p>
    <w:p>
      <w:pPr>
        <w:pStyle w:val="ab"/>
      </w:pPr>
      <w:r>
        <w:t>发言人1 问：第二季度公司费用率有较大变化，特别是管理费用和研发费用大幅降低，能否解释一下原因以及做了哪些优化措施？</w:t>
      </w:r>
    </w:p>
    <w:p>
      <w:r>
        <w:rPr>
          <w:rFonts w:ascii="等线(中文正文)" w:hAnsi="等线(中文正文)" w:cs="等线(中文正文)" w:eastAsia="等线(中文正文)"/>
          <w:b w:val="false"/>
          <w:i w:val="false"/>
          <w:sz w:val="20"/>
        </w:rPr>
        <w:t>发言人1 答：研发费用降低主要是由于计提方式的调整以及一季度的部分研发设备在二季度投入较少。而管理费用降低则是通过优化前台、中台、后台的审核流程和内部费用管控，尤其是严格控制超预算费用，从而实现了Q2管理费用的有效控制。预计后续这种管控还会进一步加强。</w:t>
      </w:r>
    </w:p>
    <w:p>
      <w:r>
        <w:rPr>
          <w:rFonts w:ascii="等线(中文正文)" w:hAnsi="等线(中文正文)" w:cs="等线(中文正文)" w:eastAsia="等线(中文正文)"/>
          <w:b w:val="false"/>
          <w:i w:val="false"/>
          <w:sz w:val="20"/>
        </w:rPr>
        <w:t/>
      </w:r>
    </w:p>
    <w:p>
      <w:pPr>
        <w:pStyle w:val="ab"/>
      </w:pPr>
      <w:r>
        <w:t>发言人1 问：越南工厂的进度目前是什么情况？预计何时投产？以及印尼工厂的产能如何？</w:t>
      </w:r>
    </w:p>
    <w:p>
      <w:r>
        <w:rPr>
          <w:rFonts w:ascii="等线(中文正文)" w:hAnsi="等线(中文正文)" w:cs="等线(中文正文)" w:eastAsia="等线(中文正文)"/>
          <w:b w:val="false"/>
          <w:i w:val="false"/>
          <w:sz w:val="20"/>
        </w:rPr>
        <w:t>发言人1 答：越南工厂方面，施工单位正在编制标书准备投标，预计九月初可进场施工，大约一个半月后完成装修调试，年底有望投产。而印尼工厂目前规划有六条生产线，预计满负荷可以达到年产200万股以上。</w:t>
      </w:r>
    </w:p>
    <w:p>
      <w:r>
        <w:rPr>
          <w:rFonts w:ascii="等线(中文正文)" w:hAnsi="等线(中文正文)" w:cs="等线(中文正文)" w:eastAsia="等线(中文正文)"/>
          <w:b w:val="false"/>
          <w:i w:val="false"/>
          <w:sz w:val="20"/>
        </w:rPr>
        <w:t/>
      </w:r>
    </w:p>
    <w:p>
      <w:pPr>
        <w:pStyle w:val="ab"/>
      </w:pPr>
      <w:r>
        <w:t>发言人1 问：二季度碳酸锂库存收益情况如何？</w:t>
      </w:r>
    </w:p>
    <w:p>
      <w:r>
        <w:rPr>
          <w:rFonts w:ascii="等线(中文正文)" w:hAnsi="等线(中文正文)" w:cs="等线(中文正文)" w:eastAsia="等线(中文正文)"/>
          <w:b w:val="false"/>
          <w:i w:val="false"/>
          <w:sz w:val="20"/>
        </w:rPr>
        <w:t>发言人1 答：由于自产电芯产能较小，碳酸锂价格波动基本属于平移状态，因此库存收益较低，没有专门投入这方面。</w:t>
      </w:r>
    </w:p>
    <w:p>
      <w:r>
        <w:rPr>
          <w:rFonts w:ascii="等线(中文正文)" w:hAnsi="等线(中文正文)" w:cs="等线(中文正文)" w:eastAsia="等线(中文正文)"/>
          <w:b w:val="false"/>
          <w:i w:val="false"/>
          <w:sz w:val="20"/>
        </w:rPr>
        <w:t/>
      </w:r>
    </w:p>
    <w:p>
      <w:pPr>
        <w:pStyle w:val="ab"/>
      </w:pPr>
      <w:r>
        <w:t>发言人1 问：关于公司股权激励计划的可行性及未来发展展望，请问公司对此有何看法？</w:t>
      </w:r>
    </w:p>
    <w:p>
      <w:r>
        <w:rPr>
          <w:rFonts w:ascii="等线(中文正文)" w:hAnsi="等线(中文正文)" w:cs="等线(中文正文)" w:eastAsia="等线(中文正文)"/>
          <w:b w:val="false"/>
          <w:i w:val="false"/>
          <w:sz w:val="20"/>
        </w:rPr>
        <w:t>发言人1 答：公司新发的三年期股权激励经过严谨论证，符合公司战略规划。基于对未来业绩的信心，团队对完成股权激励目标充满信心，预计通过客户结构优化、抗风险能力增强以及目前公司的管理模式，能够实现营收和利润的稳定增长。</w:t>
      </w:r>
    </w:p>
    <w:p>
      <w:r>
        <w:rPr>
          <w:rFonts w:ascii="等线(中文正文)" w:hAnsi="等线(中文正文)" w:cs="等线(中文正文)" w:eastAsia="等线(中文正文)"/>
          <w:b w:val="false"/>
          <w:i w:val="false"/>
          <w:sz w:val="20"/>
        </w:rPr>
        <w:t/>
      </w:r>
    </w:p>
    <w:p>
      <w:pPr>
        <w:pStyle w:val="ab"/>
      </w:pPr>
      <w:r>
        <w:t>发言人1 问：对于公司的营收和利润达成，公司做了怎样的详细拆解和规划？</w:t>
      </w:r>
    </w:p>
    <w:p>
      <w:r>
        <w:rPr>
          <w:rFonts w:ascii="等线(中文正文)" w:hAnsi="等线(中文正文)" w:cs="等线(中文正文)" w:eastAsia="等线(中文正文)"/>
          <w:b w:val="false"/>
          <w:i w:val="false"/>
          <w:sz w:val="20"/>
        </w:rPr>
        <w:t>发言人1 答：公司对于营收和利润的达成进行了非常详细的拆解，精确到了客户区域，并分解到了相应的项目经理。大家对指标有确认性了解，但具体细节会在年底的年度业绩分享时再进行详细讨论。</w:t>
      </w:r>
    </w:p>
    <w:p>
      <w:r>
        <w:rPr>
          <w:rFonts w:ascii="等线(中文正文)" w:hAnsi="等线(中文正文)" w:cs="等线(中文正文)" w:eastAsia="等线(中文正文)"/>
          <w:b w:val="false"/>
          <w:i w:val="false"/>
          <w:sz w:val="20"/>
        </w:rPr>
        <w:t/>
      </w:r>
    </w:p>
    <w:p>
      <w:pPr>
        <w:pStyle w:val="ab"/>
      </w:pPr>
      <w:r>
        <w:t>发言人1 问：关于毛利率和净利率展望，公司有何规划？</w:t>
      </w:r>
    </w:p>
    <w:p>
      <w:r>
        <w:rPr>
          <w:rFonts w:ascii="等线(中文正文)" w:hAnsi="等线(中文正文)" w:cs="等线(中文正文)" w:eastAsia="等线(中文正文)"/>
          <w:b w:val="false"/>
          <w:i w:val="false"/>
          <w:sz w:val="20"/>
        </w:rPr>
        <w:t>发言人1 答：明年随着自动电芯的按节奏量产，毛利率和净利率会有明显提升。下半年会维持第二季度的水平，因为今年结构已基本稳定，没有太大调整。随着自动电芯比例上升，毛利和净利会有较明显的改善。</w:t>
      </w:r>
    </w:p>
    <w:p>
      <w:r>
        <w:rPr>
          <w:rFonts w:ascii="等线(中文正文)" w:hAnsi="等线(中文正文)" w:cs="等线(中文正文)" w:eastAsia="等线(中文正文)"/>
          <w:b w:val="false"/>
          <w:i w:val="false"/>
          <w:sz w:val="20"/>
        </w:rPr>
        <w:t/>
      </w:r>
    </w:p>
    <w:p>
      <w:pPr>
        <w:pStyle w:val="ab"/>
      </w:pPr>
      <w:r>
        <w:t>发言人1 问：目前产能情况能满足海外建模多少比例的需求，以及未来的扩产规划？</w:t>
      </w:r>
    </w:p>
    <w:p>
      <w:r>
        <w:rPr>
          <w:rFonts w:ascii="等线(中文正文)" w:hAnsi="等线(中文正文)" w:cs="等线(中文正文)" w:eastAsia="等线(中文正文)"/>
          <w:b w:val="false"/>
          <w:i w:val="false"/>
          <w:sz w:val="20"/>
        </w:rPr>
        <w:t>发言人1 答：目前三个地方的产能投放计划已经确定，今年下半年会有新的产能落地。根据规划，未来自动电芯比例将逐渐提高，预计能满足建模需求的约30%左右。同时，公司还在长沙、湘潭等多地选址，未来有进一步扩产计划。</w:t>
      </w:r>
    </w:p>
    <w:p>
      <w:r>
        <w:rPr>
          <w:rFonts w:ascii="等线(中文正文)" w:hAnsi="等线(中文正文)" w:cs="等线(中文正文)" w:eastAsia="等线(中文正文)"/>
          <w:b w:val="false"/>
          <w:i w:val="false"/>
          <w:sz w:val="20"/>
        </w:rPr>
        <w:t/>
      </w:r>
    </w:p>
    <w:p>
      <w:pPr>
        <w:pStyle w:val="ab"/>
      </w:pPr>
      <w:r>
        <w:t>发言人1 问：从行业角度来看，对于电摩方向的发展趋势如何展望？</w:t>
      </w:r>
    </w:p>
    <w:p>
      <w:r>
        <w:rPr>
          <w:rFonts w:ascii="等线(中文正文)" w:hAnsi="等线(中文正文)" w:cs="等线(中文正文)" w:eastAsia="等线(中文正文)"/>
          <w:b w:val="false"/>
          <w:i w:val="false"/>
          <w:sz w:val="20"/>
        </w:rPr>
        <w:t>发言人1 答：东南亚和非洲市场的确定性会增强，尤其是越南、印尼等国家会有较强需求。国内方面，国标车标准若不能快速提升，则国内电摩短期渗透率大幅提升有一定难度，但海外市场尤其是东南亚和非洲市场的确定性会越来越高。</w:t>
      </w:r>
    </w:p>
    <w:p>
      <w:r>
        <w:rPr>
          <w:rFonts w:ascii="等线(中文正文)" w:hAnsi="等线(中文正文)" w:cs="等线(中文正文)" w:eastAsia="等线(中文正文)"/>
          <w:b w:val="false"/>
          <w:i w:val="false"/>
          <w:sz w:val="20"/>
        </w:rPr>
        <w:t/>
      </w:r>
    </w:p>
    <w:p>
      <w:pPr>
        <w:pStyle w:val="ab"/>
      </w:pPr>
      <w:r>
        <w:t>发言人1 问：国内几家主要做两轮车的公司在海外扩产节奏以及与我们的合作紧密程度如何？</w:t>
      </w:r>
    </w:p>
    <w:p>
      <w:r>
        <w:rPr>
          <w:rFonts w:ascii="等线(中文正文)" w:hAnsi="等线(中文正文)" w:cs="等线(中文正文)" w:eastAsia="等线(中文正文)"/>
          <w:b w:val="false"/>
          <w:i w:val="false"/>
          <w:sz w:val="20"/>
        </w:rPr>
        <w:t>发言人1 答：雅迪是海外扩展节奏最快的公司，今年目标为70万台，而去年是30万台，预计2032年海外目标达到1000万台，其中80%为电摩车型。爱玛、台铃等企业也开始出海，九号的出海策略相对较慢，会主打高端差异化产品。</w:t>
      </w:r>
    </w:p>
    <w:p>
      <w:r>
        <w:rPr>
          <w:rFonts w:ascii="等线(中文正文)" w:hAnsi="等线(中文正文)" w:cs="等线(中文正文)" w:eastAsia="等线(中文正文)"/>
          <w:b w:val="false"/>
          <w:i w:val="false"/>
          <w:sz w:val="20"/>
        </w:rPr>
        <w:t/>
      </w:r>
    </w:p>
    <w:p>
      <w:pPr>
        <w:pStyle w:val="ab"/>
      </w:pPr>
      <w:r>
        <w:t>发言人1 问：关于竞争格局，特别是在海外市场，有哪些进展和潜在竞争者的情况？</w:t>
      </w:r>
    </w:p>
    <w:p>
      <w:r>
        <w:rPr>
          <w:rFonts w:ascii="等线(中文正文)" w:hAnsi="等线(中文正文)" w:cs="等线(中文正文)" w:eastAsia="等线(中文正文)"/>
          <w:b w:val="false"/>
          <w:i w:val="false"/>
          <w:sz w:val="20"/>
        </w:rPr>
        <w:t>发言人1 答：文化组市场份额在增长，同时行业内有做低竞争企业向下游做一体化延伸的趋势。我们已经开始批量交付项目，并且已拿到第二个定点项目，可能很快成为第一供应商。对于其他电线厂进军建模市场，其需要考虑是否拥有自主BMS解决方案、能否快速响应定制化需求以及是否有深耕该领域的决心和研发投入。</w:t>
      </w:r>
    </w:p>
    <w:p>
      <w:r>
        <w:rPr>
          <w:rFonts w:ascii="等线(中文正文)" w:hAnsi="等线(中文正文)" w:cs="等线(中文正文)" w:eastAsia="等线(中文正文)"/>
          <w:b w:val="false"/>
          <w:i w:val="false"/>
          <w:sz w:val="20"/>
        </w:rPr>
        <w:t/>
      </w:r>
    </w:p>
    <w:p>
      <w:pPr>
        <w:pStyle w:val="ab"/>
      </w:pPr>
      <w:r>
        <w:t>发言人1 问：在海外供应方面，我们的地位是否稳固？</w:t>
      </w:r>
    </w:p>
    <w:p>
      <w:r>
        <w:rPr>
          <w:rFonts w:ascii="等线(中文正文)" w:hAnsi="等线(中文正文)" w:cs="等线(中文正文)" w:eastAsia="等线(中文正文)"/>
          <w:b w:val="false"/>
          <w:i w:val="false"/>
          <w:sz w:val="20"/>
        </w:rPr>
        <w:t>发言人1 答：是的，我们的企业战略非常清晰，我们的产品主要为电摩和e get领域而设计，目前在海外的供应地位相对稳固。</w:t>
      </w:r>
    </w:p>
    <w:p>
      <w:r>
        <w:rPr>
          <w:rFonts w:ascii="等线(中文正文)" w:hAnsi="等线(中文正文)" w:cs="等线(中文正文)" w:eastAsia="等线(中文正文)"/>
          <w:b w:val="false"/>
          <w:i w:val="false"/>
          <w:sz w:val="20"/>
        </w:rPr>
        <w:t/>
      </w:r>
    </w:p>
    <w:p>
      <w:pPr>
        <w:pStyle w:val="ab"/>
      </w:pPr>
      <w:r>
        <w:t>发言人1 问：公司如何应对上半年汇率影响、原材料涨价以及出口退税取消等挑战？针对出口退税取消政策，公司如何与客户沟通并调整策略？</w:t>
      </w:r>
    </w:p>
    <w:p>
      <w:r>
        <w:rPr>
          <w:rFonts w:ascii="等线(中文正文)" w:hAnsi="等线(中文正文)" w:cs="等线(中文正文)" w:eastAsia="等线(中文正文)"/>
          <w:b w:val="false"/>
          <w:i w:val="false"/>
          <w:sz w:val="20"/>
        </w:rPr>
        <w:t>发言人1 答：我们通过多种方式来应对这些挑战，包括与海外客户Q定价以直接转移汇兑成本、利用在越南和印尼等地的海外订单减少回款压力、采取一定比例的索柜确保安全，同时采购时直接支付美金以降低风险。我们已经与客户充分沟通了这个政策变动，并预计在下半年执行涨价措施。目前，客户对此已有充分预知，大家都明白涨价将在明年1月1日实施。</w:t>
      </w:r>
    </w:p>
    <w:p>
      <w:r>
        <w:rPr>
          <w:rFonts w:ascii="等线(中文正文)" w:hAnsi="等线(中文正文)" w:cs="等线(中文正文)" w:eastAsia="等线(中文正文)"/>
          <w:b w:val="false"/>
          <w:i w:val="false"/>
          <w:sz w:val="20"/>
        </w:rPr>
        <w:t/>
      </w:r>
    </w:p>
    <w:p>
      <w:pPr>
        <w:pStyle w:val="ab"/>
      </w:pPr>
      <w:r>
        <w:t>发言人1 问：明年消费板块能带来多少收入增长？</w:t>
      </w:r>
    </w:p>
    <w:p>
      <w:r>
        <w:rPr>
          <w:rFonts w:ascii="等线(中文正文)" w:hAnsi="等线(中文正文)" w:cs="等线(中文正文)" w:eastAsia="等线(中文正文)"/>
          <w:b w:val="false"/>
          <w:i w:val="false"/>
          <w:sz w:val="20"/>
        </w:rPr>
        <w:t>发言人1 答：明年消费板块增速预计至少达到50%，其中机器人板块会有较大贡献，而储能方面在非洲市场的放量也会带来显著收入增长。</w:t>
      </w:r>
    </w:p>
    <w:p>
      <w:r>
        <w:rPr>
          <w:rFonts w:ascii="等线(中文正文)" w:hAnsi="等线(中文正文)" w:cs="等线(中文正文)" w:eastAsia="等线(中文正文)"/>
          <w:b w:val="false"/>
          <w:i w:val="false"/>
          <w:sz w:val="20"/>
        </w:rPr>
        <w:t/>
      </w:r>
    </w:p>
    <w:p>
      <w:pPr>
        <w:pStyle w:val="ab"/>
      </w:pPr>
      <w:r>
        <w:t>发言人1 问：储能业务中，非洲市场的毛利率与其他业务相比如何？</w:t>
      </w:r>
    </w:p>
    <w:p>
      <w:r>
        <w:rPr>
          <w:rFonts w:ascii="等线(中文正文)" w:hAnsi="等线(中文正文)" w:cs="等线(中文正文)" w:eastAsia="等线(中文正文)"/>
          <w:b w:val="false"/>
          <w:i w:val="false"/>
          <w:sz w:val="20"/>
        </w:rPr>
        <w:t>发言人1 答：非洲市场的储能业务（村村通项目）提供离网式供电解决方案，其毛利率相对较低，但考虑到较大的量能和产值，未来可能会做到百万级甚至千万级家庭的离网储能照明用电。</w:t>
      </w:r>
    </w:p>
    <w:p>
      <w:r>
        <w:rPr>
          <w:rFonts w:ascii="等线(中文正文)" w:hAnsi="等线(中文正文)" w:cs="等线(中文正文)" w:eastAsia="等线(中文正文)"/>
          <w:b w:val="false"/>
          <w:i w:val="false"/>
          <w:sz w:val="20"/>
        </w:rPr>
        <w:t/>
      </w:r>
    </w:p>
    <w:p>
      <w:pPr>
        <w:pStyle w:val="ab"/>
      </w:pPr>
      <w:r>
        <w:t>发言人1 问：公司对于储能市场的拓展计划是什么样的？</w:t>
      </w:r>
    </w:p>
    <w:p>
      <w:r>
        <w:rPr>
          <w:rFonts w:ascii="等线(中文正文)" w:hAnsi="等线(中文正文)" w:cs="等线(中文正文)" w:eastAsia="等线(中文正文)"/>
          <w:b w:val="false"/>
          <w:i w:val="false"/>
          <w:sz w:val="20"/>
        </w:rPr>
        <w:t>发言人1 答：公司在储能领域相对保守，不会大规模发力，而更倾向于将资源集中在电摩和机器人这两个板块上。储能市场将主要关注存量和一些明显增量市场。</w:t>
      </w:r>
    </w:p>
    <w:p>
      <w:r>
        <w:rPr>
          <w:rFonts w:ascii="等线(中文正文)" w:hAnsi="等线(中文正文)" w:cs="等线(中文正文)" w:eastAsia="等线(中文正文)"/>
          <w:b w:val="false"/>
          <w:i w:val="false"/>
          <w:sz w:val="20"/>
        </w:rPr>
        <w:t/>
      </w:r>
    </w:p>
    <w:p>
      <w:pPr>
        <w:pStyle w:val="ab"/>
      </w:pPr>
      <w:r>
        <w:t>发言人1 问：上半年重点业务如建模、消费类等的毛利率水平及其与综合毛利率的关系如何？</w:t>
      </w:r>
    </w:p>
    <w:p>
      <w:r>
        <w:rPr>
          <w:rFonts w:ascii="等线(中文正文)" w:hAnsi="等线(中文正文)" w:cs="等线(中文正文)" w:eastAsia="等线(中文正文)"/>
          <w:b w:val="false"/>
          <w:i w:val="false"/>
          <w:sz w:val="20"/>
        </w:rPr>
        <w:t>发言人1 答：上半年建模业务毛利率较高，而消费类业务中笔记本电脑二次电池板块毛利率较低，约为10%左右，而积雪板则相对较高，在20%左右。随着电芯自制力提升，建模业务的毛利率预计会提高3到5个点。</w:t>
      </w:r>
    </w:p>
    <w:p>
      <w:r>
        <w:rPr>
          <w:rFonts w:ascii="等线(中文正文)" w:hAnsi="等线(中文正文)" w:cs="等线(中文正文)" w:eastAsia="等线(中文正文)"/>
          <w:b w:val="false"/>
          <w:i w:val="false"/>
          <w:sz w:val="20"/>
        </w:rPr>
        <w:t/>
      </w:r>
    </w:p>
    <w:p>
      <w:pPr>
        <w:pStyle w:val="ab"/>
      </w:pPr>
      <w:r>
        <w:t>发言人1 问：电芯产能建设进展及整体自制率占比情况如何？</w:t>
      </w:r>
    </w:p>
    <w:p>
      <w:r>
        <w:rPr>
          <w:rFonts w:ascii="等线(中文正文)" w:hAnsi="等线(中文正文)" w:cs="等线(中文正文)" w:eastAsia="等线(中文正文)"/>
          <w:b w:val="false"/>
          <w:i w:val="false"/>
          <w:sz w:val="20"/>
        </w:rPr>
        <w:t>发言人1 答：目前电芯产能已满产满销1.5G，明年完成3G投入后，电芯产能将达到30%至40%的占比，这将对盈利能力产生积极影响。</w:t>
      </w:r>
    </w:p>
    <w:p>
      <w:r>
        <w:rPr>
          <w:rFonts w:ascii="等线(中文正文)" w:hAnsi="等线(中文正文)" w:cs="等线(中文正文)" w:eastAsia="等线(中文正文)"/>
          <w:b w:val="false"/>
          <w:i w:val="false"/>
          <w:sz w:val="20"/>
        </w:rPr>
        <w:t/>
      </w:r>
    </w:p>
    <w:p>
      <w:pPr>
        <w:pStyle w:val="ab"/>
      </w:pPr>
      <w:r>
        <w:t>发言人1 问：在机器人量产方面，哪些公司会在三季度开始贡献收入，以及今年人形机器人的预计收入是多少？</w:t>
      </w:r>
    </w:p>
    <w:p>
      <w:r>
        <w:rPr>
          <w:rFonts w:ascii="等线(中文正文)" w:hAnsi="等线(中文正文)" w:cs="等线(中文正文)" w:eastAsia="等线(中文正文)"/>
          <w:b w:val="false"/>
          <w:i w:val="false"/>
          <w:sz w:val="20"/>
        </w:rPr>
        <w:t>发言人1 答：今年第三季度会有几家公司在机器人量产方面开始贡献收入，但具体是哪些公司没有明确说明。至于人形机器人的收入贡献，由于目前在国内支援的出货量较小，大概只有几千台，所以这部分的收入预计不会太大。主机方面，几家生产人形机器人的公司在年底会有小批量的出货和收入贡献。</w:t>
      </w:r>
    </w:p>
    <w:p>
      <w:r>
        <w:rPr>
          <w:rFonts w:ascii="等线(中文正文)" w:hAnsi="等线(中文正文)" w:cs="等线(中文正文)" w:eastAsia="等线(中文正文)"/>
          <w:b w:val="false"/>
          <w:i w:val="false"/>
          <w:sz w:val="20"/>
        </w:rPr>
        <w:t/>
      </w:r>
    </w:p>
    <w:p>
      <w:pPr>
        <w:pStyle w:val="ab"/>
      </w:pPr>
      <w:r>
        <w:t>发言人1 问：关于新技术路线上的布局，特别是纳电和固态电池的进展如何？</w:t>
      </w:r>
    </w:p>
    <w:p>
      <w:r>
        <w:rPr>
          <w:rFonts w:ascii="等线(中文正文)" w:hAnsi="等线(中文正文)" w:cs="等线(中文正文)" w:eastAsia="等线(中文正文)"/>
          <w:b w:val="false"/>
          <w:i w:val="false"/>
          <w:sz w:val="20"/>
        </w:rPr>
        <w:t>发言人1 答：目前，我们针对纳电和固态电池的布局中，大殿电芯已经完成验证，循环1000次后容量保持率接近99%，并且负四度保持率达到了85%，整体开发节奏低于预期。然而，固态电池的商业化应用还需时间，因为价格因素导致其大规模量产还需时日。</w:t>
      </w:r>
    </w:p>
    <w:p>
      <w:r>
        <w:rPr>
          <w:rFonts w:ascii="等线(中文正文)" w:hAnsi="等线(中文正文)" w:cs="等线(中文正文)" w:eastAsia="等线(中文正文)"/>
          <w:b w:val="false"/>
          <w:i w:val="false"/>
          <w:sz w:val="20"/>
        </w:rPr>
        <w:t/>
      </w:r>
    </w:p>
    <w:p>
      <w:pPr>
        <w:pStyle w:val="ab"/>
      </w:pPr>
      <w:r>
        <w:t>发言人1 问：固态电池的产能规划及主要应用场景是什么？</w:t>
      </w:r>
    </w:p>
    <w:p>
      <w:r>
        <w:rPr>
          <w:rFonts w:ascii="等线(中文正文)" w:hAnsi="等线(中文正文)" w:cs="等线(中文正文)" w:eastAsia="等线(中文正文)"/>
          <w:b w:val="false"/>
          <w:i w:val="false"/>
          <w:sz w:val="20"/>
        </w:rPr>
        <w:t>发言人1 答：固态电池目前主要分为三个应用场景，包括为高端两轮电动车研发的固态电池以及硫化物全固态堆叠体系的测试验证。实验数据表现良好，但实现量产还需更多时间。此外，已经完成的一些固态电池产品将用于英国的一个储能客户，预计在年底Q4交付，每月需求约1000到1500台。</w:t>
      </w:r>
    </w:p>
    <w:p>
      <w:r>
        <w:rPr>
          <w:rFonts w:ascii="等线(中文正文)" w:hAnsi="等线(中文正文)" w:cs="等线(中文正文)" w:eastAsia="等线(中文正文)"/>
          <w:b w:val="false"/>
          <w:i w:val="false"/>
          <w:sz w:val="20"/>
        </w:rPr>
        <w:t/>
      </w:r>
    </w:p>
    <w:p>
      <w:pPr>
        <w:pStyle w:val="ab"/>
      </w:pPr>
      <w:r>
        <w:t>发言人1 问：针对已完成的一些居民电信验证码项目，主要针对哪个市场场景？</w:t>
      </w:r>
    </w:p>
    <w:p>
      <w:r>
        <w:rPr>
          <w:rFonts w:ascii="等线(中文正文)" w:hAnsi="等线(中文正文)" w:cs="等线(中文正文)" w:eastAsia="等线(中文正文)"/>
          <w:b w:val="false"/>
          <w:i w:val="false"/>
          <w:sz w:val="20"/>
        </w:rPr>
        <w:t>发言人1 答：已完成的居民电信验证码项目主要面向英国储能市场，目前已经开始交付，每月需求大约1000到1500台，预计年底完成交付。这部分产品同样使用大圆柱体系，产能规划上能够适配下一代产品。</w:t>
      </w:r>
    </w:p>
    <w:p>
      <w:r>
        <w:rPr>
          <w:rFonts w:ascii="等线(中文正文)" w:hAnsi="等线(中文正文)" w:cs="等线(中文正文)" w:eastAsia="等线(中文正文)"/>
          <w:b w:val="false"/>
          <w:i w:val="false"/>
          <w:sz w:val="20"/>
        </w:rPr>
        <w:t/>
      </w:r>
    </w:p>
    <w:p>
      <w:pPr>
        <w:pStyle w:val="ab"/>
      </w:pPr>
      <w:r>
        <w:t>发言人1 问：大明星计划降本措施的具体效果如何？对电摩毛利率的影响是怎样的？</w:t>
      </w:r>
    </w:p>
    <w:p>
      <w:r>
        <w:rPr>
          <w:rFonts w:ascii="等线(中文正文)" w:hAnsi="等线(中文正文)" w:cs="等线(中文正文)" w:eastAsia="等线(中文正文)"/>
          <w:b w:val="false"/>
          <w:i w:val="false"/>
          <w:sz w:val="20"/>
        </w:rPr>
        <w:t>发言人1 答：明年的目标是通过大明星计划提高3%左右的毛利率，针对电摩毛利板块，若以3000瓦时满产计算，将达到这一水平。但这个数据仅针对电摩毛利部分，并非整体毛利率。</w:t>
      </w:r>
    </w:p>
    <w:p>
      <w:r>
        <w:rPr>
          <w:rFonts w:ascii="等线(中文正文)" w:hAnsi="等线(中文正文)" w:cs="等线(中文正文)" w:eastAsia="等线(中文正文)"/>
          <w:b w:val="false"/>
          <w:i w:val="false"/>
          <w:sz w:val="20"/>
        </w:rPr>
        <w:t/>
      </w:r>
    </w:p>
    <w:p>
      <w:pPr>
        <w:pStyle w:val="ab"/>
      </w:pPr>
      <w:r>
        <w:t>发言人1 问：从3到5年的维度看，公司对越南、非洲以及国内大厂等客户群体的毛利率平衡问题是如何考虑的？</w:t>
      </w:r>
    </w:p>
    <w:p>
      <w:r>
        <w:rPr>
          <w:rFonts w:ascii="等线(中文正文)" w:hAnsi="等线(中文正文)" w:cs="等线(中文正文)" w:eastAsia="等线(中文正文)"/>
          <w:b w:val="false"/>
          <w:i w:val="false"/>
          <w:sz w:val="20"/>
        </w:rPr>
        <w:t>发言人1 答：对于这些国际大客户，公司首先看重的是供应稳定性与产品质量保障，商务条件相对open且合理。由于市场火爆，供应紧张，公司在定价上并未过度压价，与国内竞争相比更为友好。公司内部对股权激励目标进行了详细的评估，确保现金流和利润指标的合理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2026-08-16T14:40:30Z</dcterms:created>
  <dc:creator>Apache POI</dc:creator>
</cp:coreProperties>
</file>