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东吴环保•朔元撷理 - 【紫金龙净】2026中报解读-电动矿卡产业化提速，矿山风光规模扩张储备丰富 260816_导读</w:t>
      </w:r>
    </w:p>
    <w:p>
      <w:pPr>
        <w:pStyle w:val="a0"/>
        <w:jc w:val="center"/>
      </w:pPr>
      <w:r>
        <w:t>2026年08月16日 22:39</w:t>
      </w:r>
    </w:p>
    <w:p>
      <w:pPr>
        <w:pStyle w:val="a7"/>
      </w:pPr>
      <w:r>
        <w:t>关键词</w:t>
      </w:r>
    </w:p>
    <w:p>
      <w:r>
        <w:rPr>
          <w:rFonts w:ascii="等线(中文正文)" w:hAnsi="等线(中文正文)" w:cs="等线(中文正文)" w:eastAsia="等线(中文正文)"/>
          <w:b w:val="false"/>
          <w:i w:val="false"/>
          <w:sz w:val="20"/>
        </w:rPr>
        <w:t xml:space="preserve">绿电 矿卡 储能 超预期 龙骏环保 紫金矿业 汇兑损益 新能源 环保 毛利率 经营质量 出货 电动矿卡 市场竞争力 内部收益率 毛利 净利润 储能电池 烟气治理 紫金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龙骏环保的中报显示，其新能源业务，特别是绿电、矿卡及储能领域，业绩超预期，展现出高速成长与盈利能力。尽管面临汇兑损益等挑战，公司通过产能扩张、产品优化及市场布局调整，以及与大股东的紧密合作，维持了稳健的经营态势。环保业务亦保持稳健发展。报告强调，龙骏环保在新能源领域的领先地位及投资价值，预计未来将持续受益于其强大的增长潜力和市场竞争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农业环保企业中报：绿电与矿卡业务超预期</w:t>
      </w:r>
    </w:p>
    <w:p>
      <w:r>
        <w:rPr>
          <w:rFonts w:ascii="等线(中文正文)" w:hAnsi="等线(中文正文)" w:cs="等线(中文正文)" w:eastAsia="等线(中文正文)"/>
          <w:b w:val="false"/>
          <w:i w:val="false"/>
          <w:sz w:val="20"/>
        </w:rPr>
        <w:t>农业环保企业中报显示，绿电和矿卡业务表现突出，远超市场预期。矿卡业务自年初起便实现盈利，且新品持续推出，预计未来三年表现将超越市场预期。绿电业务亦持续展现强劲增长，彰显企业在新能源领域的布局成效。</w:t>
      </w:r>
    </w:p>
    <w:p>
      <w:r>
        <w:rPr>
          <w:rFonts w:ascii="等线(中文正文)" w:hAnsi="等线(中文正文)" w:cs="等线(中文正文)" w:eastAsia="等线(中文正文)"/>
          <w:b w:val="false"/>
          <w:i w:val="false"/>
          <w:sz w:val="20"/>
        </w:rPr>
        <w:t/>
      </w:r>
    </w:p>
    <w:p>
      <w:pPr>
        <w:pStyle w:val="ab"/>
        <w:numPr>
          <w:numId w:val="2"/>
        </w:numPr>
      </w:pPr>
      <w:r>
        <w:t>02:22 矿卡与绿电业务超预期，公司业绩增长加速</w:t>
      </w:r>
    </w:p>
    <w:p>
      <w:r>
        <w:rPr>
          <w:rFonts w:ascii="等线(中文正文)" w:hAnsi="等线(中文正文)" w:cs="等线(中文正文)" w:eastAsia="等线(中文正文)"/>
          <w:b w:val="false"/>
          <w:i w:val="false"/>
          <w:sz w:val="20"/>
        </w:rPr>
        <w:t>对话讨论了公司矿卡和绿电业务的超预期表现。矿卡业务因电动矿卡大幅节约成本而发展超预期，绿电业务中多个子公司单机瓦盈利超出预期，尽管阿里清洁受检修期影响，但马里错并网运行有望下半年贡献重要市场。综合来看，绿电业务同比接近翻倍增长，环比也有中双位数增速，显示出强劲的增长势头。</w:t>
      </w:r>
    </w:p>
    <w:p>
      <w:r>
        <w:rPr>
          <w:rFonts w:ascii="等线(中文正文)" w:hAnsi="等线(中文正文)" w:cs="等线(中文正文)" w:eastAsia="等线(中文正文)"/>
          <w:b w:val="false"/>
          <w:i w:val="false"/>
          <w:sz w:val="20"/>
        </w:rPr>
        <w:t/>
      </w:r>
    </w:p>
    <w:p>
      <w:pPr>
        <w:pStyle w:val="ab"/>
        <w:numPr>
          <w:numId w:val="3"/>
        </w:numPr>
      </w:pPr>
      <w:r>
        <w:t>04:28 龙进集团业绩与汇兑损益分析及未来增长预期</w:t>
      </w:r>
    </w:p>
    <w:p>
      <w:r>
        <w:rPr>
          <w:rFonts w:ascii="等线(中文正文)" w:hAnsi="等线(中文正文)" w:cs="等线(中文正文)" w:eastAsia="等线(中文正文)"/>
          <w:b w:val="false"/>
          <w:i w:val="false"/>
          <w:sz w:val="20"/>
        </w:rPr>
        <w:t>讨论了龙进集团因人民币升值带来的汇兑损益影响，预计影响将随时间衰减。尽管如此，绿电项目与矿卡业务的强劲增长潜力预计推动未来盈利显著提升，目标年盈利增长分别达三倍与四倍。尽管经营层面超预期，估值分析认为公司成长性良好，绿电项目高收益率与市场化竞争能力增强，支撑估值提升空间。</w:t>
      </w:r>
    </w:p>
    <w:p>
      <w:r>
        <w:rPr>
          <w:rFonts w:ascii="等线(中文正文)" w:hAnsi="等线(中文正文)" w:cs="等线(中文正文)" w:eastAsia="等线(中文正文)"/>
          <w:b w:val="false"/>
          <w:i w:val="false"/>
          <w:sz w:val="20"/>
        </w:rPr>
        <w:t/>
      </w:r>
    </w:p>
    <w:p>
      <w:pPr>
        <w:pStyle w:val="ab"/>
        <w:numPr>
          <w:numId w:val="4"/>
        </w:numPr>
      </w:pPr>
      <w:r>
        <w:t>07:41 绿电直连项目高收益率与市场竞争力分析</w:t>
      </w:r>
    </w:p>
    <w:p>
      <w:r>
        <w:rPr>
          <w:rFonts w:ascii="等线(中文正文)" w:hAnsi="等线(中文正文)" w:cs="等线(中文正文)" w:eastAsia="等线(中文正文)"/>
          <w:b w:val="false"/>
          <w:i w:val="false"/>
          <w:sz w:val="20"/>
        </w:rPr>
        <w:t>对话讨论了绿电直连项目，特别是紫金矿业采用龙进微电网方案后，用电成本大幅下降，内部收益率高达30%以上，证明了方案的经济性和市场竞争力。因此，即使在稳态期，该项目的估值水平也应给予电力龙头公司溢价，预计未来业绩释放空间大，估值水平可达15到20倍，远期甚至更高。</w:t>
      </w:r>
    </w:p>
    <w:p>
      <w:r>
        <w:rPr>
          <w:rFonts w:ascii="等线(中文正文)" w:hAnsi="等线(中文正文)" w:cs="等线(中文正文)" w:eastAsia="等线(中文正文)"/>
          <w:b w:val="false"/>
          <w:i w:val="false"/>
          <w:sz w:val="20"/>
        </w:rPr>
        <w:t/>
      </w:r>
    </w:p>
    <w:p>
      <w:pPr>
        <w:pStyle w:val="ab"/>
        <w:numPr>
          <w:numId w:val="5"/>
        </w:numPr>
      </w:pPr>
      <w:r>
        <w:t>10:51 紫金龙进公司中期经营情况分析</w:t>
      </w:r>
    </w:p>
    <w:p>
      <w:r>
        <w:rPr>
          <w:rFonts w:ascii="等线(中文正文)" w:hAnsi="等线(中文正文)" w:cs="等线(中文正文)" w:eastAsia="等线(中文正文)"/>
          <w:b w:val="false"/>
          <w:i w:val="false"/>
          <w:sz w:val="20"/>
        </w:rPr>
        <w:t>紫金龙进公司2026年上半年规模净利润同比增长36%，收入端同比增速15%，利润增速远超收入增速，体现新能源业务高质量发展。二季度规模净利润环比增长28%，显示公司处于高速成长通道。</w:t>
      </w:r>
    </w:p>
    <w:p>
      <w:r>
        <w:rPr>
          <w:rFonts w:ascii="等线(中文正文)" w:hAnsi="等线(中文正文)" w:cs="等线(中文正文)" w:eastAsia="等线(中文正文)"/>
          <w:b w:val="false"/>
          <w:i w:val="false"/>
          <w:sz w:val="20"/>
        </w:rPr>
        <w:t/>
      </w:r>
    </w:p>
    <w:p>
      <w:pPr>
        <w:pStyle w:val="ab"/>
        <w:numPr>
          <w:numId w:val="6"/>
        </w:numPr>
      </w:pPr>
      <w:r>
        <w:t>13:37 公司双轮驱动业务展现强劲增长</w:t>
      </w:r>
    </w:p>
    <w:p>
      <w:r>
        <w:rPr>
          <w:rFonts w:ascii="等线(中文正文)" w:hAnsi="等线(中文正文)" w:cs="等线(中文正文)" w:eastAsia="等线(中文正文)"/>
          <w:b w:val="false"/>
          <w:i w:val="false"/>
          <w:sz w:val="20"/>
        </w:rPr>
        <w:t>公司凭借环保与新能源双轮驱动业务展现出强劲增长，尤其新能源业务营收与毛利同比大幅增长，电动矿卡与矿山绿电项目表现突出，储能业务稳健发展。环保业务作为传统优势，大气烟气治理保持行业领先地位。上半年整体毛利与毛利率均实现增长，新能源业务成为业绩增长的主要驱动力。</w:t>
      </w:r>
    </w:p>
    <w:p>
      <w:r>
        <w:rPr>
          <w:rFonts w:ascii="等线(中文正文)" w:hAnsi="等线(中文正文)" w:cs="等线(中文正文)" w:eastAsia="等线(中文正文)"/>
          <w:b w:val="false"/>
          <w:i w:val="false"/>
          <w:sz w:val="20"/>
        </w:rPr>
        <w:t/>
      </w:r>
    </w:p>
    <w:p>
      <w:pPr>
        <w:pStyle w:val="ab"/>
        <w:numPr>
          <w:numId w:val="7"/>
        </w:numPr>
      </w:pPr>
      <w:r>
        <w:t>15:24 电动矿卡业务盈利加速，公司拓展全球市场</w:t>
      </w:r>
    </w:p>
    <w:p>
      <w:r>
        <w:rPr>
          <w:rFonts w:ascii="等线(中文正文)" w:hAnsi="等线(中文正文)" w:cs="等线(中文正文)" w:eastAsia="等线(中文正文)"/>
          <w:b w:val="false"/>
          <w:i w:val="false"/>
          <w:sz w:val="20"/>
        </w:rPr>
        <w:t>对话讨论了公司电动矿卡业务的快速发展，尤其是子公司龙信联辉在2023年上半年实现净利润0.16亿元，主要得益于产品力提升和渠道优势。公司不仅在紫金山矿区实现高效率运营，还在澳洲、非洲等地推进认证和综合服务项目，积极拓展国际市场。此外，全球油价波动促使公司构建绿电直联项目，降低矿区用电成本，提升装备端油改电的经济性，推动有色行业生态转型和降本增效。</w:t>
      </w:r>
    </w:p>
    <w:p>
      <w:r>
        <w:rPr>
          <w:rFonts w:ascii="等线(中文正文)" w:hAnsi="等线(中文正文)" w:cs="等线(中文正文)" w:eastAsia="等线(中文正文)"/>
          <w:b w:val="false"/>
          <w:i w:val="false"/>
          <w:sz w:val="20"/>
        </w:rPr>
        <w:t/>
      </w:r>
    </w:p>
    <w:p>
      <w:pPr>
        <w:pStyle w:val="ab"/>
        <w:numPr>
          <w:numId w:val="8"/>
        </w:numPr>
      </w:pPr>
      <w:r>
        <w:t>20:38 公司矿卡基地扩产与矿山绿电稳健发展</w:t>
      </w:r>
    </w:p>
    <w:p>
      <w:r>
        <w:rPr>
          <w:rFonts w:ascii="等线(中文正文)" w:hAnsi="等线(中文正文)" w:cs="等线(中文正文)" w:eastAsia="等线(中文正文)"/>
          <w:b w:val="false"/>
          <w:i w:val="false"/>
          <w:sz w:val="20"/>
        </w:rPr>
        <w:t>公司计划在龙岩北矿卡基地扩产，目标年交付能力达1000台，显示对电动矿卡板块的长期看好。同时，矿山绿电项目展现季度间环比增长，项目储备增加，空间广阔，展现稳健的发展逻辑。</w:t>
      </w:r>
    </w:p>
    <w:p>
      <w:r>
        <w:rPr>
          <w:rFonts w:ascii="等线(中文正文)" w:hAnsi="等线(中文正文)" w:cs="等线(中文正文)" w:eastAsia="等线(中文正文)"/>
          <w:b w:val="false"/>
          <w:i w:val="false"/>
          <w:sz w:val="20"/>
        </w:rPr>
        <w:t/>
      </w:r>
    </w:p>
    <w:p>
      <w:pPr>
        <w:pStyle w:val="ab"/>
        <w:numPr>
          <w:numId w:val="9"/>
        </w:numPr>
      </w:pPr>
      <w:r>
        <w:t>21:24 紫金矿业绿电装机加速，盈利弹性超预期</w:t>
      </w:r>
    </w:p>
    <w:p>
      <w:r>
        <w:rPr>
          <w:rFonts w:ascii="等线(中文正文)" w:hAnsi="等线(中文正文)" w:cs="等线(中文正文)" w:eastAsia="等线(中文正文)"/>
          <w:b w:val="false"/>
          <w:i w:val="false"/>
          <w:sz w:val="20"/>
        </w:rPr>
        <w:t>对话讨论了紫金矿业在2025年Q3绿电装机对报表端的增厚效果，以及矿山绿电项目的盈利弹性和公司装机量的快速增长。公司从1.2GW增至1.6GW，增速达40%，并积极推进多个项目，显示了充足储备和强劲信心。长期来看，紫金矿业的绿电装机需求预计至2030年可达4到5GW，存在三倍以上增长空间。海外子公司表现突出，盈利超出预期，尤其在去年年底投产后贡献显著。</w:t>
      </w:r>
    </w:p>
    <w:p>
      <w:r>
        <w:rPr>
          <w:rFonts w:ascii="等线(中文正文)" w:hAnsi="等线(中文正文)" w:cs="等线(中文正文)" w:eastAsia="等线(中文正文)"/>
          <w:b w:val="false"/>
          <w:i w:val="false"/>
          <w:sz w:val="20"/>
        </w:rPr>
        <w:t/>
      </w:r>
    </w:p>
    <w:p>
      <w:pPr>
        <w:pStyle w:val="ab"/>
        <w:numPr>
          <w:numId w:val="10"/>
        </w:numPr>
      </w:pPr>
      <w:r>
        <w:t>24:11 新能源项目与储能业务的财务表现分析</w:t>
      </w:r>
    </w:p>
    <w:p>
      <w:r>
        <w:rPr>
          <w:rFonts w:ascii="等线(中文正文)" w:hAnsi="等线(中文正文)" w:cs="等线(中文正文)" w:eastAsia="等线(中文正文)"/>
          <w:b w:val="false"/>
          <w:i w:val="false"/>
          <w:sz w:val="20"/>
        </w:rPr>
        <w:t>对话深入分析了阿里清洁子公司在2023年上半年的财务表现，指出尽管净利润有所下滑，但收入增长和大型项目如马米错420瓦光伏项目的贡献使得未来利润弹性可期。同时，储能业务从亏损转为盈利，订单充沛，产能加速推进，三个储能子公司的净利润同比显著提升，展现出稳健的增长态势和良好的基本面支撑。</w:t>
      </w:r>
    </w:p>
    <w:p>
      <w:r>
        <w:rPr>
          <w:rFonts w:ascii="等线(中文正文)" w:hAnsi="等线(中文正文)" w:cs="等线(中文正文)" w:eastAsia="等线(中文正文)"/>
          <w:b w:val="false"/>
          <w:i w:val="false"/>
          <w:sz w:val="20"/>
        </w:rPr>
        <w:t/>
      </w:r>
    </w:p>
    <w:p>
      <w:pPr>
        <w:pStyle w:val="ab"/>
        <w:numPr>
          <w:numId w:val="11"/>
        </w:numPr>
      </w:pPr>
      <w:r>
        <w:t>28:54 公司环保板块稳健发展，海外业务拓展显成效</w:t>
      </w:r>
    </w:p>
    <w:p>
      <w:r>
        <w:rPr>
          <w:rFonts w:ascii="等线(中文正文)" w:hAnsi="等线(中文正文)" w:cs="等线(中文正文)" w:eastAsia="等线(中文正文)"/>
          <w:b w:val="false"/>
          <w:i w:val="false"/>
          <w:sz w:val="20"/>
        </w:rPr>
        <w:t>上半年公司环保板块营收虽同比下降1.4%，但毛利率提升至29.5%，毛利增长8.9%。环保设备制造收入增速2.5%，利率提升2.3个百分点，带动毛利增长。新增订单51亿，海外业务拓展成效显著，覆盖中东亚及东南亚，支撑未来三年环保板块核心利润。</w:t>
      </w:r>
    </w:p>
    <w:p>
      <w:r>
        <w:rPr>
          <w:rFonts w:ascii="等线(中文正文)" w:hAnsi="等线(中文正文)" w:cs="等线(中文正文)" w:eastAsia="等线(中文正文)"/>
          <w:b w:val="false"/>
          <w:i w:val="false"/>
          <w:sz w:val="20"/>
        </w:rPr>
        <w:t/>
      </w:r>
    </w:p>
    <w:p>
      <w:pPr>
        <w:pStyle w:val="ab"/>
        <w:numPr>
          <w:numId w:val="12"/>
        </w:numPr>
      </w:pPr>
      <w:r>
        <w:t>31:39 紫金增持龙井环保，加速绿色转型与电动装备渗透</w:t>
      </w:r>
    </w:p>
    <w:p>
      <w:r>
        <w:rPr>
          <w:rFonts w:ascii="等线(中文正文)" w:hAnsi="等线(中文正文)" w:cs="等线(中文正文)" w:eastAsia="等线(中文正文)"/>
          <w:b w:val="false"/>
          <w:i w:val="false"/>
          <w:sz w:val="20"/>
        </w:rPr>
        <w:t>紫金通过20亿定增提高对龙井环保持股至近34%，公司将于8月17日更名，强化在矿山绿电转型和电动装备领域的布局，预计未来三年业绩增速维持在20%-25%，具备高性价比的投资价值。</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即动物证券的袁理先生，在本次电话会议上集中讨论了龙俊环保公司的中报情况，特别强调了公司在农业环保领域的表现，并对绿电、矿卡、储能三项业务的优异业绩表示惊喜，尤其指出矿卡业务盈利增长速度行业领先，预示未来强劲增长。此外，袁理先生分析了汇兑损益对公司财务的影响，提到人民币升值的潜在影响虽存在，但公司有足够的项目来应对。他还强调了公司矿卡业务的巨大潜力，特别是在新能源和绿电领域的机遇，以及紫金矿业的支持和公司产品竞争力对公司市场地位的正面影响，预示着公司未来的持续增长和盈利能力提升。整个讨论彰显了龙俊环保在新能源和环保业务上的强劲发展势头及对未来的乐观预期。</w:t>
      </w:r>
    </w:p>
    <w:p>
      <w:r>
        <w:rPr>
          <w:rFonts w:ascii="等线(中文正文)" w:hAnsi="等线(中文正文)" w:cs="等线(中文正文)" w:eastAsia="等线(中文正文)"/>
          <w:b w:val="false"/>
          <w:i w:val="false"/>
          <w:sz w:val="20"/>
        </w:rPr>
        <w:t/>
      </w:r>
    </w:p>
    <w:p>
      <w:pPr>
        <w:pStyle w:val="a7"/>
      </w:pPr>
      <w:r>
        <w:t>要点回顾</w:t>
      </w:r>
    </w:p>
    <w:p>
      <w:pPr>
        <w:pStyle w:val="ab"/>
      </w:pPr>
      <w:r>
        <w:t>在刚刚发布的中报中，哪些业务显著超预期？</w:t>
      </w:r>
    </w:p>
    <w:p>
      <w:r>
        <w:rPr>
          <w:rFonts w:ascii="等线(中文正文)" w:hAnsi="等线(中文正文)" w:cs="等线(中文正文)" w:eastAsia="等线(中文正文)"/>
          <w:b w:val="false"/>
          <w:i w:val="false"/>
          <w:sz w:val="20"/>
        </w:rPr>
        <w:t>发言人1：绿电、矿卡和储能这三项业务都显著超预期，尤其是矿卡业务的表现非常突出。</w:t>
      </w:r>
    </w:p>
    <w:p>
      <w:r>
        <w:rPr>
          <w:rFonts w:ascii="等线(中文正文)" w:hAnsi="等线(中文正文)" w:cs="等线(中文正文)" w:eastAsia="等线(中文正文)"/>
          <w:b w:val="false"/>
          <w:i w:val="false"/>
          <w:sz w:val="20"/>
        </w:rPr>
        <w:t/>
      </w:r>
    </w:p>
    <w:p>
      <w:pPr>
        <w:pStyle w:val="ab"/>
      </w:pPr>
      <w:r>
        <w:t>龙骏环保在绿电和矿卡业务上的表现如何？绿电业务的情况怎么样？</w:t>
      </w:r>
    </w:p>
    <w:p>
      <w:r>
        <w:rPr>
          <w:rFonts w:ascii="等线(中文正文)" w:hAnsi="等线(中文正文)" w:cs="等线(中文正文)" w:eastAsia="等线(中文正文)"/>
          <w:b w:val="false"/>
          <w:i w:val="false"/>
          <w:sz w:val="20"/>
        </w:rPr>
        <w:t>发言人1：龙骏环保在过去的三年布局期中，无论是绿电还是矿卡业务，在25年和26年上半年业绩都持续超预期，特别是在矿卡业务上，其盈利速度非常快，并且未来几年有望进一步放量，大超预期。绿电业务中，黑龙江多铜和巴彦淖尔等单体业务的单机瓦盈利均超预期，尽管阿里清洁同比受检修期和马米特项目在建期的影响有所波动，但整体上，绿电业务从经营层面来看，各子公司均实现超预期增长。</w:t>
      </w:r>
    </w:p>
    <w:p>
      <w:r>
        <w:rPr>
          <w:rFonts w:ascii="等线(中文正文)" w:hAnsi="等线(中文正文)" w:cs="等线(中文正文)" w:eastAsia="等线(中文正文)"/>
          <w:b w:val="false"/>
          <w:i w:val="false"/>
          <w:sz w:val="20"/>
        </w:rPr>
        <w:t/>
      </w:r>
    </w:p>
    <w:p>
      <w:pPr>
        <w:pStyle w:val="ab"/>
      </w:pPr>
      <w:r>
        <w:t>对于矿卡业务的经济性和核心竞争力有何看法？</w:t>
      </w:r>
    </w:p>
    <w:p>
      <w:r>
        <w:rPr>
          <w:rFonts w:ascii="等线(中文正文)" w:hAnsi="等线(中文正文)" w:cs="等线(中文正文)" w:eastAsia="等线(中文正文)"/>
          <w:b w:val="false"/>
          <w:i w:val="false"/>
          <w:sz w:val="20"/>
        </w:rPr>
        <w:t>发言人1：矿卡业务通过电动化大幅节约成本，具有极强的经济性和核心竞争力，这可能是其发展超预期的主要原因。</w:t>
      </w:r>
    </w:p>
    <w:p>
      <w:r>
        <w:rPr>
          <w:rFonts w:ascii="等线(中文正文)" w:hAnsi="等线(中文正文)" w:cs="等线(中文正文)" w:eastAsia="等线(中文正文)"/>
          <w:b w:val="false"/>
          <w:i w:val="false"/>
          <w:sz w:val="20"/>
        </w:rPr>
        <w:t/>
      </w:r>
    </w:p>
    <w:p>
      <w:pPr>
        <w:pStyle w:val="ab"/>
      </w:pPr>
      <w:r>
        <w:t>汇兑损益对未来业绩有何影响？</w:t>
      </w:r>
    </w:p>
    <w:p>
      <w:r>
        <w:rPr>
          <w:rFonts w:ascii="等线(中文正文)" w:hAnsi="等线(中文正文)" w:cs="等线(中文正文)" w:eastAsia="等线(中文正文)"/>
          <w:b w:val="false"/>
          <w:i w:val="false"/>
          <w:sz w:val="20"/>
        </w:rPr>
        <w:t>发言人1：汇兑损益是需要考量的部分，但因人民币升值速度相对偏缓，未来单季度影响会逐步衰减。尽管如此，汇兑损益仍可能是中报业绩的一个主要压制因素，但考虑到潜在的绿电项目增长空间和矿卡放量潜力，我们预计28年盈利增长三倍以上，30年增长四倍左右。</w:t>
      </w:r>
    </w:p>
    <w:p>
      <w:r>
        <w:rPr>
          <w:rFonts w:ascii="等线(中文正文)" w:hAnsi="等线(中文正文)" w:cs="等线(中文正文)" w:eastAsia="等线(中文正文)"/>
          <w:b w:val="false"/>
          <w:i w:val="false"/>
          <w:sz w:val="20"/>
        </w:rPr>
        <w:t/>
      </w:r>
    </w:p>
    <w:p>
      <w:pPr>
        <w:pStyle w:val="ab"/>
      </w:pPr>
      <w:r>
        <w:t>对于隆庆公司未来的估值如何看待？</w:t>
      </w:r>
    </w:p>
    <w:p>
      <w:r>
        <w:rPr>
          <w:rFonts w:ascii="等线(中文正文)" w:hAnsi="等线(中文正文)" w:cs="等线(中文正文)" w:eastAsia="等线(中文正文)"/>
          <w:b w:val="false"/>
          <w:i w:val="false"/>
          <w:sz w:val="20"/>
        </w:rPr>
        <w:t>发言人1：在业绩成长良好的情况下，隆庆公司的估值水平应当有夯实甚至提高的空间。理由有两个：一是绿电直连项目的高收益率和生命力赋予其良好的估值基础；二是公司在市场化竞争方面表现出色，不仅依赖关联交易，更具备强劲的市场竞争能力。</w:t>
      </w:r>
    </w:p>
    <w:p>
      <w:r>
        <w:rPr>
          <w:rFonts w:ascii="等线(中文正文)" w:hAnsi="等线(中文正文)" w:cs="等线(中文正文)" w:eastAsia="等线(中文正文)"/>
          <w:b w:val="false"/>
          <w:i w:val="false"/>
          <w:sz w:val="20"/>
        </w:rPr>
        <w:t/>
      </w:r>
    </w:p>
    <w:p>
      <w:pPr>
        <w:pStyle w:val="ab"/>
      </w:pPr>
      <w:r>
        <w:t>紫金矿业采用龙井微电网方案后，用电成本下降了多少，以及这个方案在经济性和市场竞争力方面表现如何？</w:t>
      </w:r>
    </w:p>
    <w:p>
      <w:r>
        <w:rPr>
          <w:rFonts w:ascii="等线(中文正文)" w:hAnsi="等线(中文正文)" w:cs="等线(中文正文)" w:eastAsia="等线(中文正文)"/>
          <w:b w:val="false"/>
          <w:i w:val="false"/>
          <w:sz w:val="20"/>
        </w:rPr>
        <w:t>发言人1：采用龙井微电网方案后，紫金矿业的用电成本从之前的三块钱下降到了七毛钱，实现了接近80%的成本下降。该商业模式具有很强的竞争力，并且与其他同行业的微电网项目相比，如腾远钴业、西藏城投等，其定价与龙井方案基本一致，甚至有些项目的电价还高于龙井提供的电价约两美分。因此，我们可以明确得出结论，龙井的绿电直连方案具有经济性和市场竞争力，能够在市场上与其他方案进行竞争，并且由于大股东的支持和自身的市场竞争优势，应该在估值逻辑上给予溢价。</w:t>
      </w:r>
    </w:p>
    <w:p>
      <w:r>
        <w:rPr>
          <w:rFonts w:ascii="等线(中文正文)" w:hAnsi="等线(中文正文)" w:cs="等线(中文正文)" w:eastAsia="等线(中文正文)"/>
          <w:b w:val="false"/>
          <w:i w:val="false"/>
          <w:sz w:val="20"/>
        </w:rPr>
        <w:t/>
      </w:r>
    </w:p>
    <w:p>
      <w:pPr>
        <w:pStyle w:val="ab"/>
      </w:pPr>
      <w:r>
        <w:t>对于紫金龙进中报的整体业绩情况和各业务板块表现，能否详细分享一下？分业务来看，紫金龙进的具体表现如何？</w:t>
      </w:r>
    </w:p>
    <w:p>
      <w:r>
        <w:rPr>
          <w:rFonts w:ascii="等线(中文正文)" w:hAnsi="等线(中文正文)" w:cs="等线(中文正文)" w:eastAsia="等线(中文正文)"/>
          <w:b w:val="false"/>
          <w:i w:val="false"/>
          <w:sz w:val="20"/>
        </w:rPr>
        <w:t>发言人1：中报显示，2026年上半年公司整体业绩加速释放，电动矿卡、矿山绿电等业务的业绩增长超预期。未来这些业务的释放速度仍有很大空间，同时汇兑损益的影响相对稳定，整体规模净利润同比增长25%，若考虑汇兑损益的影响，实际同比增长达到36%。从收入端看，公司实现营收53.8亿元，同比增速为15%，而利润增速远高于收入增速，体现出资金入主后公司在新能源环保创新驱动下的良好经营质量和报表质量持续提升。分业务方面，新能源板块中，电动矿卡盈利超预期，出货量超出预期；矿山绿电项目持续扩张规模，高质量项目储备充沛；储能电池业务满产满销，表现出稳健经营态势。环保业务方面，大气烟气治理作为公司的传统优势和行业龙头业务，已经稳健运营超过十年。整体上，新能源板块实现营收19亿元，同比增长63%，毛利3.6亿元，同比增长70%，成为公司上半年业绩增长的主要来源。</w:t>
      </w:r>
    </w:p>
    <w:p>
      <w:r>
        <w:rPr>
          <w:rFonts w:ascii="等线(中文正文)" w:hAnsi="等线(中文正文)" w:cs="等线(中文正文)" w:eastAsia="等线(中文正文)"/>
          <w:b w:val="false"/>
          <w:i w:val="false"/>
          <w:sz w:val="20"/>
        </w:rPr>
        <w:t/>
      </w:r>
    </w:p>
    <w:p>
      <w:pPr>
        <w:pStyle w:val="ab"/>
      </w:pPr>
      <w:r>
        <w:t>在去年和今年上半年，公司矿山装备业务的盈利状况如何？</w:t>
      </w:r>
    </w:p>
    <w:p>
      <w:r>
        <w:rPr>
          <w:rFonts w:ascii="等线(中文正文)" w:hAnsi="等线(中文正文)" w:cs="等线(中文正文)" w:eastAsia="等线(中文正文)"/>
          <w:b w:val="false"/>
          <w:i w:val="false"/>
          <w:sz w:val="20"/>
        </w:rPr>
        <w:t>发言人1：去年全年，公司矿山装备业务基本没有利润。而在今年上半年，尤其是在第二季度，相较于第一季度有进一步加速盈利。在26Q1时，由于首台20电动矿卡在去年年底交付，导致该季度亏损较小。到了中报阶段，电动矿卡板块已经实现了1600万的盈利。预计如果用二季度数据全年化，数字会更加亮眼。</w:t>
      </w:r>
    </w:p>
    <w:p>
      <w:r>
        <w:rPr>
          <w:rFonts w:ascii="等线(中文正文)" w:hAnsi="等线(中文正文)" w:cs="等线(中文正文)" w:eastAsia="等线(中文正文)"/>
          <w:b w:val="false"/>
          <w:i w:val="false"/>
          <w:sz w:val="20"/>
        </w:rPr>
        <w:t/>
      </w:r>
    </w:p>
    <w:p>
      <w:pPr>
        <w:pStyle w:val="ab"/>
      </w:pPr>
      <w:r>
        <w:t>公司为何能快速实现盈利？公司除了在紫金矿区外还有哪些市场布局？</w:t>
      </w:r>
    </w:p>
    <w:p>
      <w:r>
        <w:rPr>
          <w:rFonts w:ascii="等线(中文正文)" w:hAnsi="等线(中文正文)" w:cs="等线(中文正文)" w:eastAsia="等线(中文正文)"/>
          <w:b w:val="false"/>
          <w:i w:val="false"/>
          <w:sz w:val="20"/>
        </w:rPr>
        <w:t>发言人1：这主要得益于两个方面：一是公司自身的产品力和渠道优势；二是资金入股后对电动装备业务的有力支持，以及在紫金矿区持续交付的表现。例如，公司主力车型220在今年上半年在紫金山和巨龙矿区的出勤率超过90%，并且从Q2开始进入量产交付阶段，从而实现了第二期利润的释放。公司不仅为紫金提供电动矿卡交付，还在澳洲推进车型认证，并在非洲、南美等地开展矿卡及换电站的综合服务项目，积极拓展除紫金之外的客户群体，显示出其渠道优势和产品竞争力。</w:t>
      </w:r>
    </w:p>
    <w:p>
      <w:r>
        <w:rPr>
          <w:rFonts w:ascii="等线(中文正文)" w:hAnsi="等线(中文正文)" w:cs="等线(中文正文)" w:eastAsia="等线(中文正文)"/>
          <w:b w:val="false"/>
          <w:i w:val="false"/>
          <w:sz w:val="20"/>
        </w:rPr>
        <w:t/>
      </w:r>
    </w:p>
    <w:p>
      <w:pPr>
        <w:pStyle w:val="ab"/>
      </w:pPr>
      <w:r>
        <w:t>公司对未来有何规划？</w:t>
      </w:r>
    </w:p>
    <w:p>
      <w:r>
        <w:rPr>
          <w:rFonts w:ascii="等线(中文正文)" w:hAnsi="等线(中文正文)" w:cs="等线(中文正文)" w:eastAsia="等线(中文正文)"/>
          <w:b w:val="false"/>
          <w:i w:val="false"/>
          <w:sz w:val="20"/>
        </w:rPr>
        <w:t>发言人1：公司计划在龙岩北矿卡基地扩产，扩产后整体交付能力将达到每年1000台，产能翻倍，体现出对公司板块长期成长性的强烈看好。同时，公司继续推进电动装备和发电侧绿电直连替代，提供全生命周期解决方案，以及持续关注矿山绿电的发展，尽管电动矿卡表现亮眼，但矿山绿电依然保持稳健增长态势。</w:t>
      </w:r>
    </w:p>
    <w:p>
      <w:r>
        <w:rPr>
          <w:rFonts w:ascii="等线(中文正文)" w:hAnsi="等线(中文正文)" w:cs="等线(中文正文)" w:eastAsia="等线(中文正文)"/>
          <w:b w:val="false"/>
          <w:i w:val="false"/>
          <w:sz w:val="20"/>
        </w:rPr>
        <w:t/>
      </w:r>
    </w:p>
    <w:p>
      <w:pPr>
        <w:pStyle w:val="ab"/>
      </w:pPr>
      <w:r>
        <w:t>行业层面的情况如何？</w:t>
      </w:r>
    </w:p>
    <w:p>
      <w:r>
        <w:rPr>
          <w:rFonts w:ascii="等线(中文正文)" w:hAnsi="等线(中文正文)" w:cs="等线(中文正文)" w:eastAsia="等线(中文正文)"/>
          <w:b w:val="false"/>
          <w:i w:val="false"/>
          <w:sz w:val="20"/>
        </w:rPr>
        <w:t>发言人1：今年美伊冲突导致全球油价波动较大，整体价格中枢比去年更高。在能源成本上升背景下，公司一方面构建绿电直连项目以降低矿区用电成本，另一方面推动装备端油改电，提升经济性。根据紫金公众号披露，国内矿山实现油改电后，会计成本下降接近30%。</w:t>
      </w:r>
    </w:p>
    <w:p>
      <w:r>
        <w:rPr>
          <w:rFonts w:ascii="等线(中文正文)" w:hAnsi="等线(中文正文)" w:cs="等线(中文正文)" w:eastAsia="等线(中文正文)"/>
          <w:b w:val="false"/>
          <w:i w:val="false"/>
          <w:sz w:val="20"/>
        </w:rPr>
        <w:t/>
      </w:r>
    </w:p>
    <w:p>
      <w:pPr>
        <w:pStyle w:val="ab"/>
      </w:pPr>
      <w:r>
        <w:t>关于矿山绿电的发展情况如何？</w:t>
      </w:r>
    </w:p>
    <w:p>
      <w:r>
        <w:rPr>
          <w:rFonts w:ascii="等线(中文正文)" w:hAnsi="等线(中文正文)" w:cs="等线(中文正文)" w:eastAsia="等线(中文正文)"/>
          <w:b w:val="false"/>
          <w:i w:val="false"/>
          <w:sz w:val="20"/>
        </w:rPr>
        <w:t>发言人1：自去年年底至今年中报披露期间，公司矿山绿电装机容量从1.2G瓦增长到了1.6G瓦，增速接近40%，表明矿山绿电业务正稳健发展，且对未来盈利能力有较大提升空间。</w:t>
      </w:r>
    </w:p>
    <w:p>
      <w:r>
        <w:rPr>
          <w:rFonts w:ascii="等线(中文正文)" w:hAnsi="等线(中文正文)" w:cs="等线(中文正文)" w:eastAsia="等线(中文正文)"/>
          <w:b w:val="false"/>
          <w:i w:val="false"/>
          <w:sz w:val="20"/>
        </w:rPr>
        <w:t/>
      </w:r>
    </w:p>
    <w:p>
      <w:pPr>
        <w:pStyle w:val="ab"/>
      </w:pPr>
      <w:r>
        <w:t>公司新能源项目的投产及储备情况如何？新能源业务的利润表现如何？</w:t>
      </w:r>
    </w:p>
    <w:p>
      <w:r>
        <w:rPr>
          <w:rFonts w:ascii="等线(中文正文)" w:hAnsi="等线(中文正文)" w:cs="等线(中文正文)" w:eastAsia="等线(中文正文)"/>
          <w:b w:val="false"/>
          <w:i w:val="false"/>
          <w:sz w:val="20"/>
        </w:rPr>
        <w:t>发言人1：公司在今年上半年顺利投产，并积极推进包括道县银江、山西紫金、陇南紫金、贵阳三期、苏里南二期及相关绿电项目。从量的角度看，这些项目的推进显示出公司在规模端持续高增长，且储备项目充足。结合紫金整体绿电需求，该领域的空间广阔，目前1.6G瓦装机需求相较于研究所测算的长期需求（4-5G瓦）仍有三倍以上的空间。尽管公司在中报中未单独披露新能源板块的收入与毛利，但提到了核心子公司的净利润情况，如阿里清洁、白黑黑龙江等海外项目。其中，海外子公司表现强劲，尤其在去年四季度投产的项目，在今年上半年已经实现了不错的盈利，部分项目甚至可能超过西藏盐湖的盈利能力。</w:t>
      </w:r>
    </w:p>
    <w:p>
      <w:r>
        <w:rPr>
          <w:rFonts w:ascii="等线(中文正文)" w:hAnsi="等线(中文正文)" w:cs="等线(中文正文)" w:eastAsia="等线(中文正文)"/>
          <w:b w:val="false"/>
          <w:i w:val="false"/>
          <w:sz w:val="20"/>
        </w:rPr>
        <w:t/>
      </w:r>
    </w:p>
    <w:p>
      <w:pPr>
        <w:pStyle w:val="ab"/>
      </w:pPr>
      <w:r>
        <w:t>阿里清洁项目的利润变动原因是什么？</w:t>
      </w:r>
    </w:p>
    <w:p>
      <w:r>
        <w:rPr>
          <w:rFonts w:ascii="等线(中文正文)" w:hAnsi="等线(中文正文)" w:cs="等线(中文正文)" w:eastAsia="等线(中文正文)"/>
          <w:b w:val="false"/>
          <w:i w:val="false"/>
          <w:sz w:val="20"/>
        </w:rPr>
        <w:t>发言人1：阿里清洁项目今年上半年净利润为4800万，相比2025年同期的6000万有所下滑。尽管如此，该子公司的收入在增长，而利润端下滑可能是因为马米错420瓦大项目在前期费用方面对子公司净利润产生了影响，以及上半年检修成本等因素。不过，随着马里做项目的投产（预计一年利润可达到2亿以上），子公司利润弹性将在下半年显著增强。</w:t>
      </w:r>
    </w:p>
    <w:p>
      <w:r>
        <w:rPr>
          <w:rFonts w:ascii="等线(中文正文)" w:hAnsi="等线(中文正文)" w:cs="等线(中文正文)" w:eastAsia="等线(中文正文)"/>
          <w:b w:val="false"/>
          <w:i w:val="false"/>
          <w:sz w:val="20"/>
        </w:rPr>
        <w:t/>
      </w:r>
    </w:p>
    <w:p>
      <w:pPr>
        <w:pStyle w:val="ab"/>
      </w:pPr>
      <w:r>
        <w:t>储能板块的经营状况怎样？</w:t>
      </w:r>
    </w:p>
    <w:p>
      <w:r>
        <w:rPr>
          <w:rFonts w:ascii="等线(中文正文)" w:hAnsi="等线(中文正文)" w:cs="等线(中文正文)" w:eastAsia="等线(中文正文)"/>
          <w:b w:val="false"/>
          <w:i w:val="false"/>
          <w:sz w:val="20"/>
        </w:rPr>
        <w:t>发言人1：储能板块自去年二季度以来，随着储能价格问题改善和市场需求增长，已经实现了连续环比盈利。今年上半年，公司储能出货量达到5.55G瓦时，产能为13G瓦时，且订单充沛，排期至2026年底。储能电池子公司净利润同比增长212.5%，至5000万；pack产能子公司净利润同比增长275%，至3000万；储能科技公司也实现了盈利。此外，与一维锂能合作推进的60G瓦时大容量储能电池项目加速推进。</w:t>
      </w:r>
    </w:p>
    <w:p>
      <w:r>
        <w:rPr>
          <w:rFonts w:ascii="等线(中文正文)" w:hAnsi="等线(中文正文)" w:cs="等线(中文正文)" w:eastAsia="等线(中文正文)"/>
          <w:b w:val="false"/>
          <w:i w:val="false"/>
          <w:sz w:val="20"/>
        </w:rPr>
        <w:t/>
      </w:r>
    </w:p>
    <w:p>
      <w:pPr>
        <w:pStyle w:val="ab"/>
      </w:pPr>
      <w:r>
        <w:t>环保板块的经营情况如何？</w:t>
      </w:r>
    </w:p>
    <w:p>
      <w:r>
        <w:rPr>
          <w:rFonts w:ascii="等线(中文正文)" w:hAnsi="等线(中文正文)" w:cs="等线(中文正文)" w:eastAsia="等线(中文正文)"/>
          <w:b w:val="false"/>
          <w:i w:val="false"/>
          <w:sz w:val="20"/>
        </w:rPr>
        <w:t>发言人1：环保板块今年上半年营收同比下降1.4%，实现34.4亿元；毛利率达到29.5%，同比增加2.8个百分点，毛利为10亿元，同比增长8.9%。这一板块也保持了稳健的基本面和持续盈利能力。</w:t>
      </w:r>
    </w:p>
    <w:p>
      <w:r>
        <w:rPr>
          <w:rFonts w:ascii="等线(中文正文)" w:hAnsi="等线(中文正文)" w:cs="等线(中文正文)" w:eastAsia="等线(中文正文)"/>
          <w:b w:val="false"/>
          <w:i w:val="false"/>
          <w:sz w:val="20"/>
        </w:rPr>
        <w:t/>
      </w:r>
    </w:p>
    <w:p>
      <w:pPr>
        <w:pStyle w:val="ab"/>
      </w:pPr>
      <w:r>
        <w:t>环保板块的整体情况如何，有哪些关键点？环保板块的具体表现如何？订单情况怎样？</w:t>
      </w:r>
    </w:p>
    <w:p>
      <w:r>
        <w:rPr>
          <w:rFonts w:ascii="等线(中文正文)" w:hAnsi="等线(中文正文)" w:cs="等线(中文正文)" w:eastAsia="等线(中文正文)"/>
          <w:b w:val="false"/>
          <w:i w:val="false"/>
          <w:sz w:val="20"/>
        </w:rPr>
        <w:t>发言人1：环保板块整体呈现出提质增效的特点，毛利率有所提升，尽管收入端略有下降。公司在这个板块中进一步巩固核心方向，不再过度追求资本上的扩张，而是将更多精力投入到新能源领域，特别是矿山绿电和矿产方面。环保板块的基本盘非常扎实，其中环保设备制造是公司的大气治理核心业务，表现出较强竞争力。今年上半年，大气治理板块收入增速为2.5%，毛利率为29.4%，同比增加了2.3个百分点，带动整个毛利增长了近一亿。今年上半年，环保板块的毛利增长主要来自于大气治理板块。新增订单为51个亿，同比略有下降4.5%；而目前在手订单为200个亿，同比增长0.9%。尽管订单量有所波动，但整体上仍然保持充沛，这将支撑公司未来三年环保板块的核心利润盘。</w:t>
      </w:r>
    </w:p>
    <w:p>
      <w:r>
        <w:rPr>
          <w:rFonts w:ascii="等线(中文正文)" w:hAnsi="等线(中文正文)" w:cs="等线(中文正文)" w:eastAsia="等线(中文正文)"/>
          <w:b w:val="false"/>
          <w:i w:val="false"/>
          <w:sz w:val="20"/>
        </w:rPr>
        <w:t/>
      </w:r>
    </w:p>
    <w:p>
      <w:pPr>
        <w:pStyle w:val="ab"/>
      </w:pPr>
      <w:r>
        <w:t>环保板块有哪些亮点？特别是在海外市场方面有何进展？</w:t>
      </w:r>
    </w:p>
    <w:p>
      <w:r>
        <w:rPr>
          <w:rFonts w:ascii="等线(中文正文)" w:hAnsi="等线(中文正文)" w:cs="等线(中文正文)" w:eastAsia="等线(中文正文)"/>
          <w:b w:val="false"/>
          <w:i w:val="false"/>
          <w:sz w:val="20"/>
        </w:rPr>
        <w:t>发言人1：环保板块的亮点在于出海业务的拓展，公司在上半年积极开拓烟气治理海外市场，并成功落地十几个海外项目，覆盖中东亚和东南亚等地。随着这些地区环境治理需求的提升，烟气治理和环保设备出海的空间持续存在，且公司的龙头地位在出海过程中逻辑通畅，未来发展值得持续关注。</w:t>
      </w:r>
    </w:p>
    <w:p>
      <w:r>
        <w:rPr>
          <w:rFonts w:ascii="等线(中文正文)" w:hAnsi="等线(中文正文)" w:cs="等线(中文正文)" w:eastAsia="等线(中文正文)"/>
          <w:b w:val="false"/>
          <w:i w:val="false"/>
          <w:sz w:val="20"/>
        </w:rPr>
        <w:t/>
      </w:r>
    </w:p>
    <w:p>
      <w:pPr>
        <w:pStyle w:val="ab"/>
      </w:pPr>
      <w:r>
        <w:t>公司近期在资本运作方面有哪些进展？</w:t>
      </w:r>
    </w:p>
    <w:p>
      <w:r>
        <w:rPr>
          <w:rFonts w:ascii="等线(中文正文)" w:hAnsi="等线(中文正文)" w:cs="等线(中文正文)" w:eastAsia="等线(中文正文)"/>
          <w:b w:val="false"/>
          <w:i w:val="false"/>
          <w:sz w:val="20"/>
        </w:rPr>
        <w:t>发言人1：公司近期在资本运作端动作迅速，向紫金发行的20亿定增已过证监会注册审批，预计在一个月内择期发行。发行完成后，紫金对龙井的持股比例将接近34%，公司也计划于8月17日改名为紫金龙劲，进一步体现紫金对公司未来的信心和支持。</w:t>
      </w:r>
    </w:p>
    <w:p>
      <w:r>
        <w:rPr>
          <w:rFonts w:ascii="等线(中文正文)" w:hAnsi="等线(中文正文)" w:cs="等线(中文正文)" w:eastAsia="等线(中文正文)"/>
          <w:b w:val="false"/>
          <w:i w:val="false"/>
          <w:sz w:val="20"/>
        </w:rPr>
        <w:t/>
      </w:r>
    </w:p>
    <w:p>
      <w:pPr>
        <w:pStyle w:val="ab"/>
      </w:pPr>
      <w:r>
        <w:t>公司业务层面有哪些转型和协同效应？</w:t>
      </w:r>
    </w:p>
    <w:p>
      <w:r>
        <w:rPr>
          <w:rFonts w:ascii="等线(中文正文)" w:hAnsi="等线(中文正文)" w:cs="等线(中文正文)" w:eastAsia="等线(中文正文)"/>
          <w:b w:val="false"/>
          <w:i w:val="false"/>
          <w:sz w:val="20"/>
        </w:rPr>
        <w:t>发言人1：公司一方面在发电侧推动矿山进行绿电转型，降低矿山用能成本；另一方面，随着电力成本下降，装备领域电动装备渗透率将进一步提升，打造公司的第二成长曲线。这两块业务具有很高的协同度，能够提供综合降本解决方案。此外，公司还具备优秀的项目经营能力、产品竞争力、紫金深度赋能以及综合解决方案提供能力，整体竞争力持续增强，在行业中壁垒持续提升。</w:t>
      </w:r>
    </w:p>
    <w:p>
      <w:r>
        <w:rPr>
          <w:rFonts w:ascii="等线(中文正文)" w:hAnsi="等线(中文正文)" w:cs="等线(中文正文)" w:eastAsia="等线(中文正文)"/>
          <w:b w:val="false"/>
          <w:i w:val="false"/>
          <w:sz w:val="20"/>
        </w:rPr>
        <w:t/>
      </w:r>
    </w:p>
    <w:p>
      <w:pPr>
        <w:pStyle w:val="ab"/>
      </w:pPr>
      <w:r>
        <w:t>关于盈利预测和投资价值分析有哪些要点？</w:t>
      </w:r>
    </w:p>
    <w:p>
      <w:r>
        <w:rPr>
          <w:rFonts w:ascii="等线(中文正文)" w:hAnsi="等线(中文正文)" w:cs="等线(中文正文)" w:eastAsia="等线(中文正文)"/>
          <w:b w:val="false"/>
          <w:i w:val="false"/>
          <w:sz w:val="20"/>
        </w:rPr>
        <w:t>发言人1：目前维持对公司2023年至2028年的盈利预测为14.1亿、17.5亿和20亿。考虑到订单签订后的业绩释放，公司未来三年的PE分别是17倍、14倍和12倍，整体增速逐步放缓至25个点左右。若矿卡出货加速或绿电项目投产加快，业绩增速有望进一步提升。综合来看，公司具备较高的性价比，依然是线下团队的重点推荐标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2026-08-16T14:44:33Z</dcterms:created>
  <dc:creator>Apache POI</dc:creator>
</cp:coreProperties>
</file>