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东财建筑建材·每周谈（第29期） 260816_导读</w:t>
      </w:r>
    </w:p>
    <w:p>
      <w:pPr>
        <w:pStyle w:val="a0"/>
        <w:jc w:val="center"/>
      </w:pPr>
      <w:r>
        <w:t>2026年08月16日 22:38</w:t>
      </w:r>
    </w:p>
    <w:p>
      <w:pPr>
        <w:pStyle w:val="a7"/>
      </w:pPr>
      <w:r>
        <w:t>关键词</w:t>
      </w:r>
    </w:p>
    <w:p>
      <w:r>
        <w:rPr>
          <w:rFonts w:ascii="等线(中文正文)" w:hAnsi="等线(中文正文)" w:cs="等线(中文正文)" w:eastAsia="等线(中文正文)"/>
          <w:b w:val="false"/>
          <w:i w:val="false"/>
          <w:sz w:val="20"/>
        </w:rPr>
        <w:t xml:space="preserve">科技 出海 中报 业绩 AI 建材 央企 消费 水泥 反弹 防水 涂料 地产 政策 防水涂料 涨价 投资 收益 地产政策 电子部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本周电话会议由金融建材团队总结，重点关注科技和出海领域，其中科技领域，特别是AI方向的公司，如电子波、红河科技和雅翔，预计业绩大幅增长。出海企业华信建材和江河集团依靠海外业务实现快速增长。建筑建材板块，特别是在政策支持下的央国企和消费建材、水泥板块，有望迎来改善。电子部领域，中国巨石、中泰科技等公司因需求端强劲，尤其是特种电子部和新能源领域，预期保持高增长。罗曼股份、上峰材料和科顺股份被推荐为板块内核心标的，因其在各自领域内的增长潜力和投资价值被看好。整体上，会议强调了上述领域的增长趋势和投资机会。</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科技与出海业绩亮眼，内需待复苏</w:t>
      </w:r>
    </w:p>
    <w:p>
      <w:r>
        <w:rPr>
          <w:rFonts w:ascii="等线(中文正文)" w:hAnsi="等线(中文正文)" w:cs="等线(中文正文)" w:eastAsia="等线(中文正文)"/>
          <w:b w:val="false"/>
          <w:i w:val="false"/>
          <w:sz w:val="20"/>
        </w:rPr>
        <w:t>报告聚焦于科技和出海方向的中报业绩，指出AI相关企业如红河科技、雅翔等表现优异，收入与利润大幅增长。同时提及新基建、机器人等方向的上峰材料、罗曼股份预告中报同比增长接近五倍，强调科技参股及AIDC领域的投资价值。红龙钢构受益于新基建需求，预告上半年增长60%左右。整体来看，科技和出海方向表现抢眼，内需市场则处于等待复苏状态。</w:t>
      </w:r>
    </w:p>
    <w:p>
      <w:r>
        <w:rPr>
          <w:rFonts w:ascii="等线(中文正文)" w:hAnsi="等线(中文正文)" w:cs="等线(中文正文)" w:eastAsia="等线(中文正文)"/>
          <w:b w:val="false"/>
          <w:i w:val="false"/>
          <w:sz w:val="20"/>
        </w:rPr>
        <w:t/>
      </w:r>
    </w:p>
    <w:p>
      <w:pPr>
        <w:pStyle w:val="ab"/>
        <w:numPr>
          <w:numId w:val="2"/>
        </w:numPr>
      </w:pPr>
      <w:r>
        <w:t>02:26 科技与出海公司业绩亮眼，建筑建材板块表现分化</w:t>
      </w:r>
    </w:p>
    <w:p>
      <w:r>
        <w:rPr>
          <w:rFonts w:ascii="等线(中文正文)" w:hAnsi="等线(中文正文)" w:cs="等线(中文正文)" w:eastAsia="等线(中文正文)"/>
          <w:b w:val="false"/>
          <w:i w:val="false"/>
          <w:sz w:val="20"/>
        </w:rPr>
        <w:t>对话讨论了科技和出海领域表现优秀的公司，如华信建材和江河集团，它们的业绩增长主要得益于海外市场。华信建材预计今年业绩可达40亿，江河集团上半年业绩4.4亿，预计全年超过8.4亿，海外订单收入高速增长。整体来看，建筑建材板块表现分化，亮点集中在科技和出海企业，而其他公司则出现亏损或盈利下滑。</w:t>
      </w:r>
    </w:p>
    <w:p>
      <w:r>
        <w:rPr>
          <w:rFonts w:ascii="等线(中文正文)" w:hAnsi="等线(中文正文)" w:cs="等线(中文正文)" w:eastAsia="等线(中文正文)"/>
          <w:b w:val="false"/>
          <w:i w:val="false"/>
          <w:sz w:val="20"/>
        </w:rPr>
        <w:t/>
      </w:r>
    </w:p>
    <w:p>
      <w:pPr>
        <w:pStyle w:val="ab"/>
        <w:numPr>
          <w:numId w:val="3"/>
        </w:numPr>
      </w:pPr>
      <w:r>
        <w:t>05:44 聚焦再平衡：硅基与碳基方向下的投资策略</w:t>
      </w:r>
    </w:p>
    <w:p>
      <w:r>
        <w:rPr>
          <w:rFonts w:ascii="等线(中文正文)" w:hAnsi="等线(中文正文)" w:cs="等线(中文正文)" w:eastAsia="等线(中文正文)"/>
          <w:b w:val="false"/>
          <w:i w:val="false"/>
          <w:sz w:val="20"/>
        </w:rPr>
        <w:t>对话讨论了中央杠杆、新基建与出海三大投资方向，强调在硅基与碳基领域内的投资策略，特别是聚焦于安全、有业绩支撑的碳基投资以及受益于AI科技发展的硅基投资。同时，对央国企消费建材和水泥板块的中报表现进行了分析，指出尽管二季度业绩承压，但预计三四季度将有改善，估值低、筹码干净的央国企板块被看好，尤其在政策和主题催化下存在上行风险。</w:t>
      </w:r>
    </w:p>
    <w:p>
      <w:r>
        <w:rPr>
          <w:rFonts w:ascii="等线(中文正文)" w:hAnsi="等线(中文正文)" w:cs="等线(中文正文)" w:eastAsia="等线(中文正文)"/>
          <w:b w:val="false"/>
          <w:i w:val="false"/>
          <w:sz w:val="20"/>
        </w:rPr>
        <w:t/>
      </w:r>
    </w:p>
    <w:p>
      <w:pPr>
        <w:pStyle w:val="ab"/>
        <w:numPr>
          <w:numId w:val="4"/>
        </w:numPr>
      </w:pPr>
      <w:r>
        <w:t>08:38 消费建材与水泥行业面临压力，兔宝宝受推荐</w:t>
      </w:r>
    </w:p>
    <w:p>
      <w:r>
        <w:rPr>
          <w:rFonts w:ascii="等线(中文正文)" w:hAnsi="等线(中文正文)" w:cs="等线(中文正文)" w:eastAsia="等线(中文正文)"/>
          <w:b w:val="false"/>
          <w:i w:val="false"/>
          <w:sz w:val="20"/>
        </w:rPr>
        <w:t>消费建材和水泥行业面临需求和成本压力，表现普遍不佳，其中兔宝宝因发货正常而表现稳健，被推荐为首选。防水涂料等涨价品种受油价上涨和需求不确定性影响，预计中报仍有压力。中长期看好消费建材龙头，如三棵树与鸿图等，短期首选兔宝宝。水泥行业基本面挑战大，需关注地产政策及销售数据变动。</w:t>
      </w:r>
    </w:p>
    <w:p>
      <w:r>
        <w:rPr>
          <w:rFonts w:ascii="等线(中文正文)" w:hAnsi="等线(中文正文)" w:cs="等线(中文正文)" w:eastAsia="等线(中文正文)"/>
          <w:b w:val="false"/>
          <w:i w:val="false"/>
          <w:sz w:val="20"/>
        </w:rPr>
        <w:t/>
      </w:r>
    </w:p>
    <w:p>
      <w:pPr>
        <w:pStyle w:val="ab"/>
        <w:numPr>
          <w:numId w:val="5"/>
        </w:numPr>
      </w:pPr>
      <w:r>
        <w:t>12:17 电子部景气周期与产能增长分析</w:t>
      </w:r>
    </w:p>
    <w:p>
      <w:r>
        <w:rPr>
          <w:rFonts w:ascii="等线(中文正文)" w:hAnsi="等线(中文正文)" w:cs="等线(中文正文)" w:eastAsia="等线(中文正文)"/>
          <w:b w:val="false"/>
          <w:i w:val="false"/>
          <w:sz w:val="20"/>
        </w:rPr>
        <w:t>电子部自七月份调整后，进入8月呈现良好反弹，部分公司业绩高增长，主要受去年低基数和价格上涨推动。下半年随着织布机到位，产能将逐步释放，预计27年新增产能50%以上，28年40%，29年完成剩余产能。特种电子部需求在金九银十和英伟达露面机会下，预计下半年将持续增长。</w:t>
      </w:r>
    </w:p>
    <w:p>
      <w:r>
        <w:rPr>
          <w:rFonts w:ascii="等线(中文正文)" w:hAnsi="等线(中文正文)" w:cs="等线(中文正文)" w:eastAsia="等线(中文正文)"/>
          <w:b w:val="false"/>
          <w:i w:val="false"/>
          <w:sz w:val="20"/>
        </w:rPr>
        <w:t/>
      </w:r>
    </w:p>
    <w:p>
      <w:pPr>
        <w:pStyle w:val="ab"/>
        <w:numPr>
          <w:numId w:val="6"/>
        </w:numPr>
      </w:pPr>
      <w:r>
        <w:t>16:40 特种电力部与二代部下半年量价提升趋势分析</w:t>
      </w:r>
    </w:p>
    <w:p>
      <w:r>
        <w:rPr>
          <w:rFonts w:ascii="等线(中文正文)" w:hAnsi="等线(中文正文)" w:cs="等线(中文正文)" w:eastAsia="等线(中文正文)"/>
          <w:b w:val="false"/>
          <w:i w:val="false"/>
          <w:sz w:val="20"/>
        </w:rPr>
        <w:t>对话分析了特种电力部和二代部在下半年可能面临的量价提升趋势，指出由于供给端的电动车和支部间短缺，以及电子部的低库存状态，市场仍处于卖方市场，订单稳定，涨价议价权掌握在手中。预计到年底，涨价趋势将持续，尤其是二代部因海外企业提价和ruby机柜需求拉动，预期差更大，量价提升幅度可能更显著。当前市场对电子部板块反弹行情持看好态度。</w:t>
      </w:r>
    </w:p>
    <w:p>
      <w:r>
        <w:rPr>
          <w:rFonts w:ascii="等线(中文正文)" w:hAnsi="等线(中文正文)" w:cs="等线(中文正文)" w:eastAsia="等线(中文正文)"/>
          <w:b w:val="false"/>
          <w:i w:val="false"/>
          <w:sz w:val="20"/>
        </w:rPr>
        <w:t/>
      </w:r>
    </w:p>
    <w:p>
      <w:pPr>
        <w:pStyle w:val="ab"/>
        <w:numPr>
          <w:numId w:val="7"/>
        </w:numPr>
      </w:pPr>
      <w:r>
        <w:t>19:46 电子部行业龙头公司业绩与投资分析</w:t>
      </w:r>
    </w:p>
    <w:p>
      <w:r>
        <w:rPr>
          <w:rFonts w:ascii="等线(中文正文)" w:hAnsi="等线(中文正文)" w:cs="等线(中文正文)" w:eastAsia="等线(中文正文)"/>
          <w:b w:val="false"/>
          <w:i w:val="false"/>
          <w:sz w:val="20"/>
        </w:rPr>
        <w:t>对话讨论了电子部行业龙头公司中国巨石、中船科技、国际辅材及合合科技的业绩表现与投资价值。中国巨石因业绩确定性与估值优势被推荐为首选，中船科技因订单落地与扩产计划展现增长潜力，国际辅材作为国内二代部龙头预计业绩弹性大，合合科技则因业绩高增长与产能规划受关注。整体建议优先选择行业龙头以把握市场机会。</w:t>
      </w:r>
    </w:p>
    <w:p>
      <w:r>
        <w:rPr>
          <w:rFonts w:ascii="等线(中文正文)" w:hAnsi="等线(中文正文)" w:cs="等线(中文正文)" w:eastAsia="等线(中文正文)"/>
          <w:b w:val="false"/>
          <w:i w:val="false"/>
          <w:sz w:val="20"/>
        </w:rPr>
        <w:t/>
      </w:r>
    </w:p>
    <w:p>
      <w:pPr>
        <w:pStyle w:val="ab"/>
        <w:numPr>
          <w:numId w:val="8"/>
        </w:numPr>
      </w:pPr>
      <w:r>
        <w:t>24:47 科技板块增长与罗曼股份推荐</w:t>
      </w:r>
    </w:p>
    <w:p>
      <w:r>
        <w:rPr>
          <w:rFonts w:ascii="等线(中文正文)" w:hAnsi="等线(中文正文)" w:cs="等线(中文正文)" w:eastAsia="等线(中文正文)"/>
          <w:b w:val="false"/>
          <w:i w:val="false"/>
          <w:sz w:val="20"/>
        </w:rPr>
        <w:t>科技板块保持快速增长，海外基本面良好，存储和封装领域积极扩展产能。罗曼股份作为AIDC加速发展的稀缺标的，尽管上半年受存储价格上涨影响，但预计下半年将加速释放项目，维持全年4到5亿利润预测。公司在端侧推理领域拥有软硬件全栈能力，正加速布局医疗AI联盟和定制芯片研发，未来与安徽国资合作投资头部大模型企业，确保AIDC业务2到3年内高景气度。</w:t>
      </w:r>
    </w:p>
    <w:p>
      <w:r>
        <w:rPr>
          <w:rFonts w:ascii="等线(中文正文)" w:hAnsi="等线(中文正文)" w:cs="等线(中文正文)" w:eastAsia="等线(中文正文)"/>
          <w:b w:val="false"/>
          <w:i w:val="false"/>
          <w:sz w:val="20"/>
        </w:rPr>
        <w:t/>
      </w:r>
    </w:p>
    <w:p>
      <w:pPr>
        <w:pStyle w:val="ab"/>
        <w:numPr>
          <w:numId w:val="9"/>
        </w:numPr>
      </w:pPr>
      <w:r>
        <w:t>29:41 分析企业预期差与行业趋势</w:t>
      </w:r>
    </w:p>
    <w:p>
      <w:r>
        <w:rPr>
          <w:rFonts w:ascii="等线(中文正文)" w:hAnsi="等线(中文正文)" w:cs="等线(中文正文)" w:eastAsia="等线(中文正文)"/>
          <w:b w:val="false"/>
          <w:i w:val="false"/>
          <w:sz w:val="20"/>
        </w:rPr>
        <w:t>对话围绕罗曼股份、上峰材料和科顺股份展开，讨论了它们在市场预期差、行业趋势及未来增长潜力方面的分析。对于罗曼股份，强调其作为潜在供应商的定位及BT载板国产化提升的时机；上峰材料则聚焦于行业供需紧缺、海外客户容忍度提升以及国产化加速的背景；科顺股份则关注防水行业提价、优质客户选择及半导体新材料并购带来的增长机会。整体上，对话提供了对三家企业未来发展的乐观预期及投资逻辑。</w:t>
      </w:r>
    </w:p>
    <w:p>
      <w:r>
        <w:rPr>
          <w:rFonts w:ascii="等线(中文正文)" w:hAnsi="等线(中文正文)" w:cs="等线(中文正文)" w:eastAsia="等线(中文正文)"/>
          <w:b w:val="false"/>
          <w:i w:val="false"/>
          <w:sz w:val="20"/>
        </w:rPr>
        <w:t/>
      </w:r>
    </w:p>
    <w:p>
      <w:pPr>
        <w:pStyle w:val="a7"/>
      </w:pPr>
      <w:r>
        <w:t>发言总结</w:t>
      </w:r>
    </w:p>
    <w:p>
      <w:pPr>
        <w:pStyle w:val="ab"/>
        <w:numPr>
          <w:numId w:val="10"/>
        </w:numPr>
      </w:pPr>
      <w:r>
        <w:t>发言人1</w:t>
      </w:r>
    </w:p>
    <w:p>
      <w:r>
        <w:rPr>
          <w:rFonts w:ascii="等线(中文正文)" w:hAnsi="等线(中文正文)" w:cs="等线(中文正文)" w:eastAsia="等线(中文正文)"/>
          <w:b w:val="false"/>
          <w:i w:val="false"/>
          <w:sz w:val="20"/>
        </w:rPr>
        <w:t>他首先强调了录音转发及相关解读不得传播音频视频图片、文字等内容，并提醒涉嫌违反情形将保留一切法律权利。随后，正式开场欢迎投资者关注东财金融建材团队的第29期每周谈系列电话会，由团队首席王翩翩主持。讨论了科技和出海板块亮眼的中报业绩，特别提到了科技领域，尤其是AI方向的大幅增长，如红河科技和巨石辅材等公司的业绩表现。还提到了洁净室、上峰材料和罗曼股份等其他方向的优秀表现。讨论了出海板块如华信建材和江河集团的海外业务增长。强调了建筑建材板块整体的亮点在于科技和出海方向，并提出对后续市场的积极展望。深入分析了电子部板块的反弹行情，重点推荐了中国巨石、中南科技、国际辅材、合合科技等股票。最后，推荐了罗曼股份、上峰材料和科顺股份三个标的，基于其业绩增长和投资潜力，提供投资建议。</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问：在建材板块中，中报业绩表现突出的方向有哪些？</w:t>
      </w:r>
    </w:p>
    <w:p>
      <w:r>
        <w:rPr>
          <w:rFonts w:ascii="等线(中文正文)" w:hAnsi="等线(中文正文)" w:cs="等线(中文正文)" w:eastAsia="等线(中文正文)"/>
          <w:b w:val="false"/>
          <w:i w:val="false"/>
          <w:sz w:val="20"/>
        </w:rPr>
        <w:t>发言人1 答：中报业绩表现突出的方向主要有科技和出海。在科技方面，尤其是AI领域，电子波业绩增长显著，红河科技上半年收入同比接近翻倍，规模同比增长三倍多。洁净室领域，雅翔受益海外AI存储龙头业务，上半年收入同比增长50%，净利润同比增长两倍多。上峰材料和罗曼股份也预告了中报高增长，其中上峰材料因参股及投资科技公司获得收益，罗曼股份通过参股梧桐墅参与AIDC业务。此外，红龙钢构预计上半年增长60%上下，主要受益于新基建如AI智能产业园等需求以及加工费涨价。</w:t>
      </w:r>
    </w:p>
    <w:p>
      <w:r>
        <w:rPr>
          <w:rFonts w:ascii="等线(中文正文)" w:hAnsi="等线(中文正文)" w:cs="等线(中文正文)" w:eastAsia="等线(中文正文)"/>
          <w:b w:val="false"/>
          <w:i w:val="false"/>
          <w:sz w:val="20"/>
        </w:rPr>
        <w:t/>
      </w:r>
    </w:p>
    <w:p>
      <w:pPr>
        <w:pStyle w:val="ab"/>
      </w:pPr>
      <w:r>
        <w:t>发言人1 问：出海方向有哪些亮眼的公司或项目？</w:t>
      </w:r>
    </w:p>
    <w:p>
      <w:r>
        <w:rPr>
          <w:rFonts w:ascii="等线(中文正文)" w:hAnsi="等线(中文正文)" w:cs="等线(中文正文)" w:eastAsia="等线(中文正文)"/>
          <w:b w:val="false"/>
          <w:i w:val="false"/>
          <w:sz w:val="20"/>
        </w:rPr>
        <w:t>发言人1 答：出海方向的亮点在于华信建材，作为板块出海龙头，上半年增长50%至60%，主要增长点在海外。公司在非洲拥有两千多万吨产能，在尼日利亚有一半产能，并且近期收购了菲律宾水泥厂，这将推动其在东南亚、非洲及南美地区的业绩增长，预计今年业绩有望达到40亿规模。</w:t>
      </w:r>
    </w:p>
    <w:p>
      <w:r>
        <w:rPr>
          <w:rFonts w:ascii="等线(中文正文)" w:hAnsi="等线(中文正文)" w:cs="等线(中文正文)" w:eastAsia="等线(中文正文)"/>
          <w:b w:val="false"/>
          <w:i w:val="false"/>
          <w:sz w:val="20"/>
        </w:rPr>
        <w:t/>
      </w:r>
    </w:p>
    <w:p>
      <w:pPr>
        <w:pStyle w:val="ab"/>
      </w:pPr>
      <w:r>
        <w:t>发言人1 问：江河集团的中报情况如何？</w:t>
      </w:r>
    </w:p>
    <w:p>
      <w:r>
        <w:rPr>
          <w:rFonts w:ascii="等线(中文正文)" w:hAnsi="等线(中文正文)" w:cs="等线(中文正文)" w:eastAsia="等线(中文正文)"/>
          <w:b w:val="false"/>
          <w:i w:val="false"/>
          <w:sz w:val="20"/>
        </w:rPr>
        <w:t>发言人1 答：江河集团二季度单季度收入增长超过20%，净利润同比增长超过60%。境内业务平稳，境外项目由于过去两年高增长签约，今年进入产值释放期，境外收入接近30亿，同比增长超过60%，占整体收入比重较去年同期上升八个多百分点。公司订单储备充裕，截止中报在手订单近400亿，是去年收入的1.7倍。全年业绩有望超过8.4K，并有进一步上升可能，海外订单收入高速增长且占比提升将牵引整个公司收入利润的增长。</w:t>
      </w:r>
    </w:p>
    <w:p>
      <w:r>
        <w:rPr>
          <w:rFonts w:ascii="等线(中文正文)" w:hAnsi="等线(中文正文)" w:cs="等线(中文正文)" w:eastAsia="等线(中文正文)"/>
          <w:b w:val="false"/>
          <w:i w:val="false"/>
          <w:sz w:val="20"/>
        </w:rPr>
        <w:t/>
      </w:r>
    </w:p>
    <w:p>
      <w:pPr>
        <w:pStyle w:val="ab"/>
      </w:pPr>
      <w:r>
        <w:t>发言人1 问：对于建筑建材板块的整体业绩预期是怎样的？</w:t>
      </w:r>
    </w:p>
    <w:p>
      <w:r>
        <w:rPr>
          <w:rFonts w:ascii="等线(中文正文)" w:hAnsi="等线(中文正文)" w:cs="等线(中文正文)" w:eastAsia="等线(中文正文)"/>
          <w:b w:val="false"/>
          <w:i w:val="false"/>
          <w:sz w:val="20"/>
        </w:rPr>
        <w:t>发言人1 答：整体来看，建筑建材板块在已披露中报信息的公司中，科技和出海方向依然较为亮眼，但也有不少公司亏损或盈利下滑。我们判断国内地方基建存在压力，看好三个方向：一是中央杠杆下的大基建项目；二是以AI为代表的科技新基建；三是出海方向。在当前基本面框架下，政策定调后，我们将继续聚焦硅基和碳基等领域，特别是有实质性转型动作和产能扩产的公司，如电磁波结晶石、华星兔宝、江河虹路等碳基企业，以及红润、罗曼、上峰等硅基企业。</w:t>
      </w:r>
    </w:p>
    <w:p>
      <w:r>
        <w:rPr>
          <w:rFonts w:ascii="等线(中文正文)" w:hAnsi="等线(中文正文)" w:cs="等线(中文正文)" w:eastAsia="等线(中文正文)"/>
          <w:b w:val="false"/>
          <w:i w:val="false"/>
          <w:sz w:val="20"/>
        </w:rPr>
        <w:t/>
      </w:r>
    </w:p>
    <w:p>
      <w:pPr>
        <w:pStyle w:val="ab"/>
      </w:pPr>
      <w:r>
        <w:t>发言人1 问：央国企消费建材和水泥板块在中报中的表现以及我们对其的判断和建议是什么？</w:t>
      </w:r>
    </w:p>
    <w:p>
      <w:r>
        <w:rPr>
          <w:rFonts w:ascii="等线(中文正文)" w:hAnsi="等线(中文正文)" w:cs="等线(中文正文)" w:eastAsia="等线(中文正文)"/>
          <w:b w:val="false"/>
          <w:i w:val="false"/>
          <w:sz w:val="20"/>
        </w:rPr>
        <w:t>发言人1 答：预计二季度央国企（以八大建筑央企为例）的经营状况与一季度相比可能没有明显改善，仍处于承压状态。不过，我们判断在三四季度会看到同环比改善，原因包括基数效应和政策资金面的改善。近期专项债发行规模加大，社融状况有所好转，这些央企下半年可能会有冲刺动作以完成全年经营目标。目前央国企板块估值历史最低，筹码干净，因此我们继续看好该板块，并提示如果出现政策和主题催化，该板块存在上行风险。</w:t>
      </w:r>
    </w:p>
    <w:p>
      <w:r>
        <w:rPr>
          <w:rFonts w:ascii="等线(中文正文)" w:hAnsi="等线(中文正文)" w:cs="等线(中文正文)" w:eastAsia="等线(中文正文)"/>
          <w:b w:val="false"/>
          <w:i w:val="false"/>
          <w:sz w:val="20"/>
        </w:rPr>
        <w:t/>
      </w:r>
    </w:p>
    <w:p>
      <w:pPr>
        <w:pStyle w:val="ab"/>
      </w:pPr>
      <w:r>
        <w:t>发言人1 问：消费建材和水泥板块当前面临的挑战以及中报预告的情况如何？</w:t>
      </w:r>
    </w:p>
    <w:p>
      <w:r>
        <w:rPr>
          <w:rFonts w:ascii="等线(中文正文)" w:hAnsi="等线(中文正文)" w:cs="等线(中文正文)" w:eastAsia="等线(中文正文)"/>
          <w:b w:val="false"/>
          <w:i w:val="false"/>
          <w:sz w:val="20"/>
        </w:rPr>
        <w:t>发言人1 答：消费建材和水泥板块都面临持续的需求压力和成本压力。中报预告显示，大部分公司面临压力，但部分公司如蒙娜丽莎实现了大幅增长，主要由于去年基数较低。相比之下，伟新和东鹏的业绩下滑，尤其是东鹏净利润大幅下滑80%。水泥行业的情况更为严峻，如塔牌等公司的盈利出现下滑甚至大幅亏损。在这些情况下，我们相对看好消费建材板块，尤其是兔宝宝，其二季度发货正常，预计收入和利润仍有增长。</w:t>
      </w:r>
    </w:p>
    <w:p>
      <w:r>
        <w:rPr>
          <w:rFonts w:ascii="等线(中文正文)" w:hAnsi="等线(中文正文)" w:cs="等线(中文正文)" w:eastAsia="等线(中文正文)"/>
          <w:b w:val="false"/>
          <w:i w:val="false"/>
          <w:sz w:val="20"/>
        </w:rPr>
        <w:t/>
      </w:r>
    </w:p>
    <w:p>
      <w:pPr>
        <w:pStyle w:val="ab"/>
      </w:pPr>
      <w:r>
        <w:t>发言人1 问：对于防水涂料这类涨价品种的前景如何看待？</w:t>
      </w:r>
    </w:p>
    <w:p>
      <w:r>
        <w:rPr>
          <w:rFonts w:ascii="等线(中文正文)" w:hAnsi="等线(中文正文)" w:cs="等线(中文正文)" w:eastAsia="等线(中文正文)"/>
          <w:b w:val="false"/>
          <w:i w:val="false"/>
          <w:sz w:val="20"/>
        </w:rPr>
        <w:t>发言人1 答：对于防水涂料这类受成本影响较大的产品，我们持相对谨慎态度。虽然头部企业发货收入有望增长，但油价上涨及下游需求有效性存疑，涨价落实情况还需进一步跟踪。因此，预计防水涂料等消费建材在中报期间仍会有压力。</w:t>
      </w:r>
    </w:p>
    <w:p>
      <w:r>
        <w:rPr>
          <w:rFonts w:ascii="等线(中文正文)" w:hAnsi="等线(中文正文)" w:cs="等线(中文正文)" w:eastAsia="等线(中文正文)"/>
          <w:b w:val="false"/>
          <w:i w:val="false"/>
          <w:sz w:val="20"/>
        </w:rPr>
        <w:t/>
      </w:r>
    </w:p>
    <w:p>
      <w:pPr>
        <w:pStyle w:val="ab"/>
      </w:pPr>
      <w:r>
        <w:t>发言人1 问：对于二级市场后续操作的建议是什么？</w:t>
      </w:r>
    </w:p>
    <w:p>
      <w:r>
        <w:rPr>
          <w:rFonts w:ascii="等线(中文正文)" w:hAnsi="等线(中文正文)" w:cs="等线(中文正文)" w:eastAsia="等线(中文正文)"/>
          <w:b w:val="false"/>
          <w:i w:val="false"/>
          <w:sz w:val="20"/>
        </w:rPr>
        <w:t>发言人1 答：在中报发布后，我们建议关注9月份之前的地产政策变动及销售数据变化。中长期看好消费建材龙头空间，强烈推荐三棵树、鸿图、北京图宝等公司。目前央国企板块位置具有性价比，而从消费建材的角度看，首选兔宝宝。电子板块方面，8月份已有所反弹，红河半年报业绩亮眼，但产能释放节奏受制于生产工艺和设备到位情况，下半年量的增长趋势预计会逐步显现。</w:t>
      </w:r>
    </w:p>
    <w:p>
      <w:r>
        <w:rPr>
          <w:rFonts w:ascii="等线(中文正文)" w:hAnsi="等线(中文正文)" w:cs="等线(中文正文)" w:eastAsia="等线(中文正文)"/>
          <w:b w:val="false"/>
          <w:i w:val="false"/>
          <w:sz w:val="20"/>
        </w:rPr>
        <w:t/>
      </w:r>
    </w:p>
    <w:p>
      <w:pPr>
        <w:pStyle w:val="ab"/>
      </w:pPr>
      <w:r>
        <w:t>发言人1 问：目前公司的产能情况如何，特别是关于一代、二代和梯步的产能表现？</w:t>
      </w:r>
    </w:p>
    <w:p>
      <w:r>
        <w:rPr>
          <w:rFonts w:ascii="等线(中文正文)" w:hAnsi="等线(中文正文)" w:cs="等线(中文正文)" w:eastAsia="等线(中文正文)"/>
          <w:b w:val="false"/>
          <w:i w:val="false"/>
          <w:sz w:val="20"/>
        </w:rPr>
        <w:t>发言人1 答：目前，公司的第一代产品月产能接近100万米，第二代产品的月发货量约为30万米，而梯度产品的月增长在50至60万米左右。预计今年年底，整体梯度发货量将达到约800万米，同时一代和二代产品加在一起的总量预计在1200万米左右。下半年，整体产量仍会有增长。</w:t>
      </w:r>
    </w:p>
    <w:p>
      <w:r>
        <w:rPr>
          <w:rFonts w:ascii="等线(中文正文)" w:hAnsi="等线(中文正文)" w:cs="等线(中文正文)" w:eastAsia="等线(中文正文)"/>
          <w:b w:val="false"/>
          <w:i w:val="false"/>
          <w:sz w:val="20"/>
        </w:rPr>
        <w:t/>
      </w:r>
    </w:p>
    <w:p>
      <w:pPr>
        <w:pStyle w:val="ab"/>
      </w:pPr>
      <w:r>
        <w:t>发言人1 问：对于公司整体产量增长的预期是怎样的？</w:t>
      </w:r>
    </w:p>
    <w:p>
      <w:r>
        <w:rPr>
          <w:rFonts w:ascii="等线(中文正文)" w:hAnsi="等线(中文正文)" w:cs="等线(中文正文)" w:eastAsia="等线(中文正文)"/>
          <w:b w:val="false"/>
          <w:i w:val="false"/>
          <w:sz w:val="20"/>
        </w:rPr>
        <w:t>发言人1 答：2027年，随着黄石基地1.5米产能的逐步释放以及织布机到位后产能的跟进，公司整体产量增长会比较快。新增产能中，至少50%将在2027年投产，预计当年整体产量会有较大提升。此外，2028年和2029年的投产计划也已安排好，届时整体量会上升。</w:t>
      </w:r>
    </w:p>
    <w:p>
      <w:r>
        <w:rPr>
          <w:rFonts w:ascii="等线(中文正文)" w:hAnsi="等线(中文正文)" w:cs="等线(中文正文)" w:eastAsia="等线(中文正文)"/>
          <w:b w:val="false"/>
          <w:i w:val="false"/>
          <w:sz w:val="20"/>
        </w:rPr>
        <w:t/>
      </w:r>
    </w:p>
    <w:p>
      <w:pPr>
        <w:pStyle w:val="ab"/>
      </w:pPr>
      <w:r>
        <w:t>发言人1 问：特种电子部的需求情况及涨价趋势如何？</w:t>
      </w:r>
    </w:p>
    <w:p>
      <w:r>
        <w:rPr>
          <w:rFonts w:ascii="等线(中文正文)" w:hAnsi="等线(中文正文)" w:cs="等线(中文正文)" w:eastAsia="等线(中文正文)"/>
          <w:b w:val="false"/>
          <w:i w:val="false"/>
          <w:sz w:val="20"/>
        </w:rPr>
        <w:t>发言人1 答：特种电子部的需求在下半年会有明显支撑，尤其是进入金九银十消费旺季后，加上英伟达产品可能带来的机遇，需求量有望增加。从价格走势看，特种电子部在今年三季度已有所上涨，预计下半年将继续保持量价提升的节奏，尤其是在二代部的涨价上，目前市场预期在每个月提价，且由于供给端短缺和低库存状态，涨价议价权仍在厂商手中。</w:t>
      </w:r>
    </w:p>
    <w:p>
      <w:r>
        <w:rPr>
          <w:rFonts w:ascii="等线(中文正文)" w:hAnsi="等线(中文正文)" w:cs="等线(中文正文)" w:eastAsia="等线(中文正文)"/>
          <w:b w:val="false"/>
          <w:i w:val="false"/>
          <w:sz w:val="20"/>
        </w:rPr>
        <w:t/>
      </w:r>
    </w:p>
    <w:p>
      <w:pPr>
        <w:pStyle w:val="ab"/>
      </w:pPr>
      <w:r>
        <w:t>发言人1 问：如何看待特种电子部尤其是二代部的涨价和预期差？</w:t>
      </w:r>
    </w:p>
    <w:p>
      <w:r>
        <w:rPr>
          <w:rFonts w:ascii="等线(中文正文)" w:hAnsi="等线(中文正文)" w:cs="等线(中文正文)" w:eastAsia="等线(中文正文)"/>
          <w:b w:val="false"/>
          <w:i w:val="false"/>
          <w:sz w:val="20"/>
        </w:rPr>
        <w:t>发言人1 答：七月份以来，特种电子部价格上涨了十块钱，低于市场原先预期的15块钱。在当前价位之前，仍会按照每月提价的节奏进行。尤其是二代部，随着海外企业提价、Ruby机柜对二代部需求拉动等因素，下半年预期差较大，量价提升幅度可能更高，因此二代部是重点关注对象。</w:t>
      </w:r>
    </w:p>
    <w:p>
      <w:r>
        <w:rPr>
          <w:rFonts w:ascii="等线(中文正文)" w:hAnsi="等线(中文正文)" w:cs="等线(中文正文)" w:eastAsia="等线(中文正文)"/>
          <w:b w:val="false"/>
          <w:i w:val="false"/>
          <w:sz w:val="20"/>
        </w:rPr>
        <w:t/>
      </w:r>
    </w:p>
    <w:p>
      <w:pPr>
        <w:pStyle w:val="ab"/>
      </w:pPr>
      <w:r>
        <w:t>发言人1 问：当前特种电子部的整体供需状况及价格走势？</w:t>
      </w:r>
    </w:p>
    <w:p>
      <w:r>
        <w:rPr>
          <w:rFonts w:ascii="等线(中文正文)" w:hAnsi="等线(中文正文)" w:cs="等线(中文正文)" w:eastAsia="等线(中文正文)"/>
          <w:b w:val="false"/>
          <w:i w:val="false"/>
          <w:sz w:val="20"/>
        </w:rPr>
        <w:t>发言人1 答：当前特种电子部依然较为紧缺，尤其是七至二十八日间价格上涨后，价格达到了高位。由于整体产能扩展较慢，除了日东方外，其他企业的增量相对较少，导致供需缺口较大，因此价格还有进一步提价的空间。</w:t>
      </w:r>
    </w:p>
    <w:p>
      <w:r>
        <w:rPr>
          <w:rFonts w:ascii="等线(中文正文)" w:hAnsi="等线(中文正文)" w:cs="等线(中文正文)" w:eastAsia="等线(中文正文)"/>
          <w:b w:val="false"/>
          <w:i w:val="false"/>
          <w:sz w:val="20"/>
        </w:rPr>
        <w:t/>
      </w:r>
    </w:p>
    <w:p>
      <w:pPr>
        <w:pStyle w:val="ab"/>
      </w:pPr>
      <w:r>
        <w:t>发言人1 问：对于龙头企业的业绩预期和投资建议是什么？</w:t>
      </w:r>
    </w:p>
    <w:p>
      <w:r>
        <w:rPr>
          <w:rFonts w:ascii="等线(中文正文)" w:hAnsi="等线(中文正文)" w:cs="等线(中文正文)" w:eastAsia="等线(中文正文)"/>
          <w:b w:val="false"/>
          <w:i w:val="false"/>
          <w:sz w:val="20"/>
        </w:rPr>
        <w:t>发言人1 答：首选业绩确定性较强的中国巨石，随着电子部涨价，其单笔盈利有望提升至约六块钱，下半年业绩逐季度增长明显。中船科技也值得关注，目前估值相对便宜，在十几倍左右，且其特种电子部产品订单已获批复，扩产节奏有望加快，未来发展潜力较大。</w:t>
      </w:r>
    </w:p>
    <w:p>
      <w:r>
        <w:rPr>
          <w:rFonts w:ascii="等线(中文正文)" w:hAnsi="等线(中文正文)" w:cs="等线(中文正文)" w:eastAsia="等线(中文正文)"/>
          <w:b w:val="false"/>
          <w:i w:val="false"/>
          <w:sz w:val="20"/>
        </w:rPr>
        <w:t/>
      </w:r>
    </w:p>
    <w:p>
      <w:pPr>
        <w:pStyle w:val="ab"/>
      </w:pPr>
      <w:r>
        <w:t>发言人1 问：在特种电动力方面，公司定增募集的资金将用于哪些项目，预计未来的产量会有怎样的增长？</w:t>
      </w:r>
    </w:p>
    <w:p>
      <w:r>
        <w:rPr>
          <w:rFonts w:ascii="等线(中文正文)" w:hAnsi="等线(中文正文)" w:cs="等线(中文正文)" w:eastAsia="等线(中文正文)"/>
          <w:b w:val="false"/>
          <w:i w:val="false"/>
          <w:sz w:val="20"/>
        </w:rPr>
        <w:t>发言人1 答：定增募集的资金将用于新扩展的两个项目，分别是3500和2400的低接电和低膨胀产品项目。未来投产后，特种电子部的产量可能接近1米量级，预计明年该部分的量会有显著增长，加上叶片等业绩贡献，整体估值较为便宜。</w:t>
      </w:r>
    </w:p>
    <w:p>
      <w:r>
        <w:rPr>
          <w:rFonts w:ascii="等线(中文正文)" w:hAnsi="等线(中文正文)" w:cs="等线(中文正文)" w:eastAsia="等线(中文正文)"/>
          <w:b w:val="false"/>
          <w:i w:val="false"/>
          <w:sz w:val="20"/>
        </w:rPr>
        <w:t/>
      </w:r>
    </w:p>
    <w:p>
      <w:pPr>
        <w:pStyle w:val="ab"/>
      </w:pPr>
      <w:r>
        <w:t>发言人1 问：中泰科技在电子股反弹中的表现如何，以及为何值得关注？</w:t>
      </w:r>
    </w:p>
    <w:p>
      <w:r>
        <w:rPr>
          <w:rFonts w:ascii="等线(中文正文)" w:hAnsi="等线(中文正文)" w:cs="等线(中文正文)" w:eastAsia="等线(中文正文)"/>
          <w:b w:val="false"/>
          <w:i w:val="false"/>
          <w:sz w:val="20"/>
        </w:rPr>
        <w:t>发言人1 答：进入八月份以来，中泰科技是底部涨幅最大的电子股之一，因为它之前超跌较多且估值便宜，明年量增确定性较大，因此值得重点关注。</w:t>
      </w:r>
    </w:p>
    <w:p>
      <w:r>
        <w:rPr>
          <w:rFonts w:ascii="等线(中文正文)" w:hAnsi="等线(中文正文)" w:cs="等线(中文正文)" w:eastAsia="等线(中文正文)"/>
          <w:b w:val="false"/>
          <w:i w:val="false"/>
          <w:sz w:val="20"/>
        </w:rPr>
        <w:t/>
      </w:r>
    </w:p>
    <w:p>
      <w:pPr>
        <w:pStyle w:val="ab"/>
      </w:pPr>
      <w:r>
        <w:t>发言人1 问：国际辅材作为国内二代部龙头，在下半年及明年预期上有哪些特点？</w:t>
      </w:r>
    </w:p>
    <w:p>
      <w:r>
        <w:rPr>
          <w:rFonts w:ascii="等线(中文正文)" w:hAnsi="等线(中文正文)" w:cs="等线(中文正文)" w:eastAsia="等线(中文正文)"/>
          <w:b w:val="false"/>
          <w:i w:val="false"/>
          <w:sz w:val="20"/>
        </w:rPr>
        <w:t>发言人1 答：国际辅材作为二战后龙头，在国内上新绑定供应链，下半年预期更大，量价增长空间可能更大。随着新产能支付机构到位，业绩弹性也将增大，尤其是作为创业板股票，其股价弹性更大，是市场选择高弹性标的时的首选。</w:t>
      </w:r>
    </w:p>
    <w:p>
      <w:r>
        <w:rPr>
          <w:rFonts w:ascii="等线(中文正文)" w:hAnsi="等线(中文正文)" w:cs="等线(中文正文)" w:eastAsia="等线(中文正文)"/>
          <w:b w:val="false"/>
          <w:i w:val="false"/>
          <w:sz w:val="20"/>
        </w:rPr>
        <w:t/>
      </w:r>
    </w:p>
    <w:p>
      <w:pPr>
        <w:pStyle w:val="ab"/>
      </w:pPr>
      <w:r>
        <w:t>发言人1 问：对于合合科技和科技，其业绩增长和产能规划情况如何？</w:t>
      </w:r>
    </w:p>
    <w:p>
      <w:r>
        <w:rPr>
          <w:rFonts w:ascii="等线(中文正文)" w:hAnsi="等线(中文正文)" w:cs="等线(中文正文)" w:eastAsia="等线(中文正文)"/>
          <w:b w:val="false"/>
          <w:i w:val="false"/>
          <w:sz w:val="20"/>
        </w:rPr>
        <w:t>发言人1 答：合合科技中报披露后业绩实现高增长，公司制定了今年及明年产能释放规划，随着价格上涨和产能释放，明年业绩将呈现较大增长。红河作为梯部龙头企业，具有稀缺性和较强盈利能力，建议重点关注。</w:t>
      </w:r>
    </w:p>
    <w:p>
      <w:r>
        <w:rPr>
          <w:rFonts w:ascii="等线(中文正文)" w:hAnsi="等线(中文正文)" w:cs="等线(中文正文)" w:eastAsia="等线(中文正文)"/>
          <w:b w:val="false"/>
          <w:i w:val="false"/>
          <w:sz w:val="20"/>
        </w:rPr>
        <w:t/>
      </w:r>
    </w:p>
    <w:p>
      <w:pPr>
        <w:pStyle w:val="ab"/>
      </w:pPr>
      <w:r>
        <w:t>发言人1 问：科技推荐的三个标的及其推荐理由是什么？</w:t>
      </w:r>
    </w:p>
    <w:p>
      <w:r>
        <w:rPr>
          <w:rFonts w:ascii="等线(中文正文)" w:hAnsi="等线(中文正文)" w:cs="等线(中文正文)" w:eastAsia="等线(中文正文)"/>
          <w:b w:val="false"/>
          <w:i w:val="false"/>
          <w:sz w:val="20"/>
        </w:rPr>
        <w:t>发言人1 答：首先推荐罗曼股份，其是AI侧推理稀缺优质标的，下半年AIDC业务有望加速释放，全年预计维持4到5亿利润水平。其次推荐上风材料，其在端侧推理领域持续发展，医疗AI联盟布局云边端一体化，并推出定制芯片，拥有软硬件全栈发展能力，且有与安徽国资合作投资大模型企业的计划，保障未来2到3年内较高的景气度。最后推荐科顺股份，防水业务销量虽受原油价格波动影响，但二季度行业提价及主动放弃非优质客户后，全年毛利率有望提升，规模净利润预计在4亿左右，同时公司正积极拓展第二曲线，关注半导体新材料并购，若进展顺利将有望带来股价优秀表现。</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2026-08-16T14:41:03Z</dcterms:created>
  <dc:creator>Apache POI</dc:creator>
</cp:coreProperties>
</file>