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方正证券 方正大制造周周谈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电力设备 AI大周期 算力协同 储能 锂电 多晶硅 机器人 光模块设备 PCB设备 半导体设备 机床企业 国产大飞机 C919 商业航天 军工 新能源汽车 汽车板块 机械板块 海外扩产 自动化设备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会议汇聚了方正证券及其合作伙伴和分析师们的智慧，共同探讨了电力设备、锂电与储能、汽车、机械、军工、新材料及交通运输等多个行业的未来发展趋势和投资机会。在电力设备领域，看好AIDC相关环节及算力租赁的前景；锂电与储能行业，建议关注锂电和储能龙头公司的投资价值；汽车板块聚焦于出口持续超预期的企业及全球化的零部件公司；机械行业则深入讨论了光模块设备、PCB设备和半导体设备的高景气度；军工领域强调了国产大飞机C919和军工体系建设的重要性；新材料行业指出公司业务多元化及盈利能力的提升；交通运输板块分析了航运市场的变化与机遇。会议重申，所有分享的信息和观点仅供学习参考，不构成直接投资建议，强调合法合规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电力设备与锂电储能行业投资分析</w:t>
      </w:r>
    </w:p>
    <w:p>
      <w:r>
        <w:rPr>
          <w:rFonts w:ascii="等线(中文正文)" w:hAnsi="等线(中文正文)" w:cs="等线(中文正文)" w:eastAsia="等线(中文正文)"/>
          <w:b w:val="false"/>
          <w:i w:val="false"/>
          <w:sz w:val="20"/>
        </w:rPr>
        <w:t>会议强调了海外AI数据中心相关环节及国内边缘算力协同和算力网搭建的重要性，推荐关注变压器、电源液冷SST等海外标的，以及双面鞋、新新能科等国内算力协同和租赁企业。同时，指出锂电与储能行业处于超跌状态，建议关注顾德威、德业等龙头个股。</w:t>
      </w:r>
    </w:p>
    <w:p>
      <w:r>
        <w:rPr>
          <w:rFonts w:ascii="等线(中文正文)" w:hAnsi="等线(中文正文)" w:cs="等线(中文正文)" w:eastAsia="等线(中文正文)"/>
          <w:b w:val="false"/>
          <w:i w:val="false"/>
          <w:sz w:val="20"/>
        </w:rPr>
        <w:t/>
      </w:r>
    </w:p>
    <w:p>
      <w:pPr>
        <w:pStyle w:val="ab"/>
        <w:numPr>
          <w:numId w:val="2"/>
        </w:numPr>
      </w:pPr>
      <w:r>
        <w:t>03:30 光伏与机器人行业关键节点分析</w:t>
      </w:r>
    </w:p>
    <w:p>
      <w:r>
        <w:rPr>
          <w:rFonts w:ascii="等线(中文正文)" w:hAnsi="等线(中文正文)" w:cs="等线(中文正文)" w:eastAsia="等线(中文正文)"/>
          <w:b w:val="false"/>
          <w:i w:val="false"/>
          <w:sz w:val="20"/>
        </w:rPr>
        <w:t>对话围绕光伏行业上游多晶硅的价格稳定在4万以上作为关键节点展开讨论，同时建议关注机器人行业核心零部件，特别是主机厂聚焦海外特斯拉产品发布及语速上市带来的市场趋势动能。</w:t>
      </w:r>
    </w:p>
    <w:p>
      <w:r>
        <w:rPr>
          <w:rFonts w:ascii="等线(中文正文)" w:hAnsi="等线(中文正文)" w:cs="等线(中文正文)" w:eastAsia="等线(中文正文)"/>
          <w:b w:val="false"/>
          <w:i w:val="false"/>
          <w:sz w:val="20"/>
        </w:rPr>
        <w:t/>
      </w:r>
    </w:p>
    <w:p>
      <w:pPr>
        <w:pStyle w:val="ab"/>
        <w:numPr>
          <w:numId w:val="3"/>
        </w:numPr>
      </w:pPr>
      <w:r>
        <w:t>04:20 汽车板块市场表现与机器人产业趋势分析</w:t>
      </w:r>
    </w:p>
    <w:p>
      <w:r>
        <w:rPr>
          <w:rFonts w:ascii="等线(中文正文)" w:hAnsi="等线(中文正文)" w:cs="等线(中文正文)" w:eastAsia="等线(中文正文)"/>
          <w:b w:val="false"/>
          <w:i w:val="false"/>
          <w:sz w:val="20"/>
        </w:rPr>
        <w:t>本周汽车板块整体表现平稳，汽车零部件领涨，而商用载客车跌幅显著。新能源汽车出口强劲，同比增长1.5倍。汽车分析师指出，短期市场关注出口超预期的自主车企和全球化零部件龙头，以及机器人产业链的催化窗口。未来一周，世界机器人大会、成都车展和世界人性机器人运动会将成为行业关注焦点。</w:t>
      </w:r>
    </w:p>
    <w:p>
      <w:r>
        <w:rPr>
          <w:rFonts w:ascii="等线(中文正文)" w:hAnsi="等线(中文正文)" w:cs="等线(中文正文)" w:eastAsia="等线(中文正文)"/>
          <w:b w:val="false"/>
          <w:i w:val="false"/>
          <w:sz w:val="20"/>
        </w:rPr>
        <w:t/>
      </w:r>
    </w:p>
    <w:p>
      <w:pPr>
        <w:pStyle w:val="ab"/>
        <w:numPr>
          <w:numId w:val="4"/>
        </w:numPr>
      </w:pPr>
      <w:r>
        <w:t>08:50 机械板块投资热点解析：光模块、PCB与半导体设备</w:t>
      </w:r>
    </w:p>
    <w:p>
      <w:r>
        <w:rPr>
          <w:rFonts w:ascii="等线(中文正文)" w:hAnsi="等线(中文正文)" w:cs="等线(中文正文)" w:eastAsia="等线(中文正文)"/>
          <w:b w:val="false"/>
          <w:i w:val="false"/>
          <w:sz w:val="20"/>
        </w:rPr>
        <w:t>本周机械板块投资观点聚焦于光模块设备、PCB及半导体设备等高景气领域。光模块设备受益于海外扩产自动化需求，PCB设备受AIPC市场爆发影响，预计未来几年市场规模将保持几倍增速，半导体设备则伴随国内外厂商扩产迎来机遇。建议关注相关领域的头部企业及具有技术优势的公司。</w:t>
      </w:r>
    </w:p>
    <w:p>
      <w:r>
        <w:rPr>
          <w:rFonts w:ascii="等线(中文正文)" w:hAnsi="等线(中文正文)" w:cs="等线(中文正文)" w:eastAsia="等线(中文正文)"/>
          <w:b w:val="false"/>
          <w:i w:val="false"/>
          <w:sz w:val="20"/>
        </w:rPr>
        <w:t/>
      </w:r>
    </w:p>
    <w:p>
      <w:pPr>
        <w:pStyle w:val="ab"/>
        <w:numPr>
          <w:numId w:val="5"/>
        </w:numPr>
      </w:pPr>
      <w:r>
        <w:t>15:04 AI带动机床企业业绩拐点与国产替代机遇</w:t>
      </w:r>
    </w:p>
    <w:p>
      <w:r>
        <w:rPr>
          <w:rFonts w:ascii="等线(中文正文)" w:hAnsi="等线(中文正文)" w:cs="等线(中文正文)" w:eastAsia="等线(中文正文)"/>
          <w:b w:val="false"/>
          <w:i w:val="false"/>
          <w:sz w:val="20"/>
        </w:rPr>
        <w:t>对话讨论了机床企业如纽威数控、海天精工等在去年四季度至今年一季度业绩好转，主要由AI相关电子需求驱动，包括机柜和液冷设备加工。同时，日本对高端数控系统出口管制为国产设备厂商如华中数控、科德等带来利好，五轴机床龙头企业也迎来机会。</w:t>
      </w:r>
    </w:p>
    <w:p>
      <w:r>
        <w:rPr>
          <w:rFonts w:ascii="等线(中文正文)" w:hAnsi="等线(中文正文)" w:cs="等线(中文正文)" w:eastAsia="等线(中文正文)"/>
          <w:b w:val="false"/>
          <w:i w:val="false"/>
          <w:sz w:val="20"/>
        </w:rPr>
        <w:t/>
      </w:r>
    </w:p>
    <w:p>
      <w:pPr>
        <w:pStyle w:val="ab"/>
        <w:numPr>
          <w:numId w:val="6"/>
        </w:numPr>
      </w:pPr>
      <w:r>
        <w:t>16:25 军工板块最新进展：商业航天与国产大飞机</w:t>
      </w:r>
    </w:p>
    <w:p>
      <w:r>
        <w:rPr>
          <w:rFonts w:ascii="等线(中文正文)" w:hAnsi="等线(中文正文)" w:cs="等线(中文正文)" w:eastAsia="等线(中文正文)"/>
          <w:b w:val="false"/>
          <w:i w:val="false"/>
          <w:sz w:val="20"/>
        </w:rPr>
        <w:t>对话介绍了军工板块的最新动态，包括商业航天方向的租借三火箭二次试飞，以及国产大飞机方向的重大事件，如C919高原型首飞、国航C919开通国际航线、C909获得柬埔寨国家航空采购大单、929型号研发进展及长江两千发动机试验等，强调了国产飞机在国内外市场的拓展与技术突破。</w:t>
      </w:r>
    </w:p>
    <w:p>
      <w:r>
        <w:rPr>
          <w:rFonts w:ascii="等线(中文正文)" w:hAnsi="等线(中文正文)" w:cs="等线(中文正文)" w:eastAsia="等线(中文正文)"/>
          <w:b w:val="false"/>
          <w:i w:val="false"/>
          <w:sz w:val="20"/>
        </w:rPr>
        <w:t/>
      </w:r>
    </w:p>
    <w:p>
      <w:pPr>
        <w:pStyle w:val="ab"/>
        <w:numPr>
          <w:numId w:val="7"/>
        </w:numPr>
      </w:pPr>
      <w:r>
        <w:t>19:35 军工行业十四五规划转型与2027年建军百年展望</w:t>
      </w:r>
    </w:p>
    <w:p>
      <w:r>
        <w:rPr>
          <w:rFonts w:ascii="等线(中文正文)" w:hAnsi="等线(中文正文)" w:cs="等线(中文正文)" w:eastAsia="等线(中文正文)"/>
          <w:b w:val="false"/>
          <w:i w:val="false"/>
          <w:sz w:val="20"/>
        </w:rPr>
        <w:t>对话围绕军工行业十四五规划的转型展开，指出从解决装备有无转向全面增强，强调体系化、智能化及低成本可持续批产。2027年建军100周年被视为重要节点，可能伴随重大活动。2026年作为十五开局年，预计军工项目与人员配备将圆满落地，引领行业进入全面反转阶段，建议投资者提前布局。</w:t>
      </w:r>
    </w:p>
    <w:p>
      <w:r>
        <w:rPr>
          <w:rFonts w:ascii="等线(中文正文)" w:hAnsi="等线(中文正文)" w:cs="等线(中文正文)" w:eastAsia="等线(中文正文)"/>
          <w:b w:val="false"/>
          <w:i w:val="false"/>
          <w:sz w:val="20"/>
        </w:rPr>
        <w:t/>
      </w:r>
    </w:p>
    <w:p>
      <w:pPr>
        <w:pStyle w:val="ab"/>
        <w:numPr>
          <w:numId w:val="8"/>
        </w:numPr>
      </w:pPr>
      <w:r>
        <w:t>22:57 瑞典新材业务深度解析：显示材料、电子材料与医药中间体</w:t>
      </w:r>
    </w:p>
    <w:p>
      <w:r>
        <w:rPr>
          <w:rFonts w:ascii="等线(中文正文)" w:hAnsi="等线(中文正文)" w:cs="等线(中文正文)" w:eastAsia="等线(中文正文)"/>
          <w:b w:val="false"/>
          <w:i w:val="false"/>
          <w:sz w:val="20"/>
        </w:rPr>
        <w:t>汇报了瑞典新材三大业务板块的发展现状与未来潜力，包括显示材料中间体、电子材料（如PSPI材料）及医药中间体。预计2025年收入达16.8亿元，利润3.1亿元，其中医药中间体板块毛利率高达40-65%。电子材料方面，PSPI材料市场空间广阔，国产化率提升显著，预计2035年市场规模达43亿美元。2026至2028年，公司规模利润预计分别达到3.85亿元、6.9亿元，同比增长22%、33%和38%。</w:t>
      </w:r>
    </w:p>
    <w:p>
      <w:r>
        <w:rPr>
          <w:rFonts w:ascii="等线(中文正文)" w:hAnsi="等线(中文正文)" w:cs="等线(中文正文)" w:eastAsia="等线(中文正文)"/>
          <w:b w:val="false"/>
          <w:i w:val="false"/>
          <w:sz w:val="20"/>
        </w:rPr>
        <w:t/>
      </w:r>
    </w:p>
    <w:p>
      <w:pPr>
        <w:pStyle w:val="ab"/>
        <w:numPr>
          <w:numId w:val="9"/>
        </w:numPr>
      </w:pPr>
      <w:r>
        <w:t>28:02 航运市场分析：运量与运价的微妙变化</w:t>
      </w:r>
    </w:p>
    <w:p>
      <w:r>
        <w:rPr>
          <w:rFonts w:ascii="等线(中文正文)" w:hAnsi="等线(中文正文)" w:cs="等线(中文正文)" w:eastAsia="等线(中文正文)"/>
          <w:b w:val="false"/>
          <w:i w:val="false"/>
          <w:sz w:val="20"/>
        </w:rPr>
        <w:t>市场关注的航运板块，尤其是油运市场，正经历运量利空预期见底后的回升。霍尔木兹海峡封锁影响下，下游库存消耗为补库蓄力，而潜在的曼达海峡封锁可能进一步利好运价。中国原油采购量逐步回升，库存接近战略补库前水平，为后续采购恢复提供可能性。季节性因素及运力效率提升，预示着运价有望迎来更大弹性。</w:t>
      </w:r>
    </w:p>
    <w:p>
      <w:r>
        <w:rPr>
          <w:rFonts w:ascii="等线(中文正文)" w:hAnsi="等线(中文正文)" w:cs="等线(中文正文)" w:eastAsia="等线(中文正文)"/>
          <w:b w:val="false"/>
          <w:i w:val="false"/>
          <w:sz w:val="20"/>
        </w:rPr>
        <w:t/>
      </w:r>
    </w:p>
    <w:p>
      <w:pPr>
        <w:pStyle w:val="ab"/>
        <w:numPr>
          <w:numId w:val="10"/>
        </w:numPr>
      </w:pPr>
      <w:r>
        <w:t>32:11 国内外邮轮股走势分化与行业景气度背离</w:t>
      </w:r>
    </w:p>
    <w:p>
      <w:r>
        <w:rPr>
          <w:rFonts w:ascii="等线(中文正文)" w:hAnsi="等线(中文正文)" w:cs="等线(中文正文)" w:eastAsia="等线(中文正文)"/>
          <w:b w:val="false"/>
          <w:i w:val="false"/>
          <w:sz w:val="20"/>
        </w:rPr>
        <w:t>国内邮轮股反映现货运价水平，未包含运价上行弹性，具有较大上涨空间，推荐中国海南及招商轮船；海外邮轮股接近或创历史新高，反映产业景气变化。需关注厄尔尼诺对巴拿马运河拥堵及船舶运力周转效率的影响。</w:t>
      </w:r>
    </w:p>
    <w:p>
      <w:r>
        <w:rPr>
          <w:rFonts w:ascii="等线(中文正文)" w:hAnsi="等线(中文正文)" w:cs="等线(中文正文)" w:eastAsia="等线(中文正文)"/>
          <w:b w:val="false"/>
          <w:i w:val="false"/>
          <w:sz w:val="20"/>
        </w:rPr>
        <w:t/>
      </w:r>
    </w:p>
    <w:p>
      <w:pPr>
        <w:pStyle w:val="ab"/>
        <w:numPr>
          <w:numId w:val="11"/>
        </w:numPr>
      </w:pPr>
      <w:r>
        <w:t>33:51 航运板块景气度与投资价值分析</w:t>
      </w:r>
    </w:p>
    <w:p>
      <w:r>
        <w:rPr>
          <w:rFonts w:ascii="等线(中文正文)" w:hAnsi="等线(中文正文)" w:cs="等线(中文正文)" w:eastAsia="等线(中文正文)"/>
          <w:b w:val="false"/>
          <w:i w:val="false"/>
          <w:sz w:val="20"/>
        </w:rPr>
        <w:t>对话深入探讨了航运业的未来趋势，特别是干散货和油运市场的增产逻辑如何催化需求，推动BDI运价中枢稳步上行。同时，强调了中远海控等集运龙头的资产价值和股东回报策略，指出其股价与运价走势背离，存在PB估值修复空间，看好其长期投资价值。</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首先强调会议遵守的监管规定，提醒参会者不得交流敏感或内幕信息，禁止未经授权的录音、传播等行为。随后，他对专业投资机构客户和受邀客户提供专业见解，特别指出方正证券关注的投资领域，包括电力设备、锂电与储能、光伏、机器人等板块的增长潜力，并详细讨论了这些领域的具体投资标的。他还介绍了军工、商业航天、半导体设备和医药中间体等行业的发展趋势，以及航运板块的变化和机会。最后，他鼓励参会者利用AI工具和专业资源进行更深入的市场分析和投资决策，并祝大家工作顺利。</w:t>
      </w:r>
    </w:p>
    <w:p>
      <w:r>
        <w:rPr>
          <w:rFonts w:ascii="等线(中文正文)" w:hAnsi="等线(中文正文)" w:cs="等线(中文正文)" w:eastAsia="等线(中文正文)"/>
          <w:b w:val="false"/>
          <w:i w:val="false"/>
          <w:sz w:val="20"/>
        </w:rPr>
        <w:t/>
      </w:r>
    </w:p>
    <w:p>
      <w:pPr>
        <w:pStyle w:val="a7"/>
      </w:pPr>
      <w:r>
        <w:t>要点回顾</w:t>
      </w:r>
    </w:p>
    <w:p>
      <w:pPr>
        <w:pStyle w:val="ab"/>
      </w:pPr>
      <w:r>
        <w:t>在本次会议上，方正证券对参会者有哪些信息保密和行为规范的要求？</w:t>
      </w:r>
    </w:p>
    <w:p>
      <w:r>
        <w:rPr>
          <w:rFonts w:ascii="等线(中文正文)" w:hAnsi="等线(中文正文)" w:cs="等线(中文正文)" w:eastAsia="等线(中文正文)"/>
          <w:b w:val="false"/>
          <w:i w:val="false"/>
          <w:sz w:val="20"/>
        </w:rPr>
        <w:t>发言人1：方正证券要求所有参会者在会议中不得交流敏感、内幕信息，并且未经方正证券事先书面许可，任何机构或个人严禁录音、制作纪要、转发、转载、传播、复制、编辑、修改会议信息。对于违反上述规定的机构或个人，方正证券将保留一切法律权利。</w:t>
      </w:r>
    </w:p>
    <w:p>
      <w:r>
        <w:rPr>
          <w:rFonts w:ascii="等线(中文正文)" w:hAnsi="等线(中文正文)" w:cs="等线(中文正文)" w:eastAsia="等线(中文正文)"/>
          <w:b w:val="false"/>
          <w:i w:val="false"/>
          <w:sz w:val="20"/>
        </w:rPr>
        <w:t/>
      </w:r>
    </w:p>
    <w:p>
      <w:pPr>
        <w:pStyle w:val="ab"/>
      </w:pPr>
      <w:r>
        <w:t>方正电信的郭彦辰对于电力设备环节的推荐有哪些具体细分领域和公司？</w:t>
      </w:r>
    </w:p>
    <w:p>
      <w:r>
        <w:rPr>
          <w:rFonts w:ascii="等线(中文正文)" w:hAnsi="等线(中文正文)" w:cs="等线(中文正文)" w:eastAsia="等线(中文正文)"/>
          <w:b w:val="false"/>
          <w:i w:val="false"/>
          <w:sz w:val="20"/>
        </w:rPr>
        <w:t>发言人1：郭彦辰认为，在下半年电力设备成长性方面，海外的AI大周期趋势下的变压器、电源液冷SST环节值得关注，如电源环节的中恒迈靡资源、液冷环节的森林金付，以及SSD环节的新风光、西电四方、金泉华等标的。在国内，边缘算力协同和算力租赁环节是基建增厚最多的部分，建议关注双面鞋、新新能科、金科科技、深浩科技，以及算力租赁的泓景中威盛世科盛盛世科技等标的。</w:t>
      </w:r>
    </w:p>
    <w:p>
      <w:r>
        <w:rPr>
          <w:rFonts w:ascii="等线(中文正文)" w:hAnsi="等线(中文正文)" w:cs="等线(中文正文)" w:eastAsia="等线(中文正文)"/>
          <w:b w:val="false"/>
          <w:i w:val="false"/>
          <w:sz w:val="20"/>
        </w:rPr>
        <w:t/>
      </w:r>
    </w:p>
    <w:p>
      <w:pPr>
        <w:pStyle w:val="ab"/>
      </w:pPr>
      <w:r>
        <w:t>锂电与储能环节目前处于怎样的投资状态，有哪些重点推荐公司？</w:t>
      </w:r>
    </w:p>
    <w:p>
      <w:r>
        <w:rPr>
          <w:rFonts w:ascii="等线(中文正文)" w:hAnsi="等线(中文正文)" w:cs="等线(中文正文)" w:eastAsia="等线(中文正文)"/>
          <w:b w:val="false"/>
          <w:i w:val="false"/>
          <w:sz w:val="20"/>
        </w:rPr>
        <w:t>发言人1：锂电与储能环节目前是景气度投资，经过充分调整后，锂电龙头和储能龙头处于较合适的买入位置。特别是储能环节，如顾德威、德业等个股超跌，值得投资者关注。</w:t>
      </w:r>
    </w:p>
    <w:p>
      <w:r>
        <w:rPr>
          <w:rFonts w:ascii="等线(中文正文)" w:hAnsi="等线(中文正文)" w:cs="等线(中文正文)" w:eastAsia="等线(中文正文)"/>
          <w:b w:val="false"/>
          <w:i w:val="false"/>
          <w:sz w:val="20"/>
        </w:rPr>
        <w:t/>
      </w:r>
    </w:p>
    <w:p>
      <w:pPr>
        <w:pStyle w:val="ab"/>
      </w:pPr>
      <w:r>
        <w:t>光伏环节的重点是什么？多晶硅的价格走势如何？</w:t>
      </w:r>
    </w:p>
    <w:p>
      <w:r>
        <w:rPr>
          <w:rFonts w:ascii="等线(中文正文)" w:hAnsi="等线(中文正文)" w:cs="等线(中文正文)" w:eastAsia="等线(中文正文)"/>
          <w:b w:val="false"/>
          <w:i w:val="false"/>
          <w:sz w:val="20"/>
        </w:rPr>
        <w:t>发言人1：光伏环节目前关注的重点在于上游的多晶硅，其价格在经历了反内卷和价格调控后，预计未来将稳定在4万块钱以上。因此，多晶硅价格4万块钱是一个关键节点。</w:t>
      </w:r>
    </w:p>
    <w:p>
      <w:r>
        <w:rPr>
          <w:rFonts w:ascii="等线(中文正文)" w:hAnsi="等线(中文正文)" w:cs="等线(中文正文)" w:eastAsia="等线(中文正文)"/>
          <w:b w:val="false"/>
          <w:i w:val="false"/>
          <w:sz w:val="20"/>
        </w:rPr>
        <w:t/>
      </w:r>
    </w:p>
    <w:p>
      <w:pPr>
        <w:pStyle w:val="ab"/>
      </w:pPr>
      <w:r>
        <w:t>本周汽车板块的表现如何？产业大势及后续行情有何判断？下周有哪些重要事件可能影响汽车行业？</w:t>
      </w:r>
    </w:p>
    <w:p>
      <w:r>
        <w:rPr>
          <w:rFonts w:ascii="等线(中文正文)" w:hAnsi="等线(中文正文)" w:cs="等线(中文正文)" w:eastAsia="等线(中文正文)"/>
          <w:b w:val="false"/>
          <w:i w:val="false"/>
          <w:sz w:val="20"/>
        </w:rPr>
        <w:t>发言人1：本周汽车板块下跌0.33%，跑赢沪深300指数0.28个百分点，其中汽车零部件板块上涨0.85%。产业方面，中汽协数据显示七月汽车产销呈现内需弱出口强的状态，新能源汽车销量同比增长23.7%，出口达104.3万辆，同比增长81.3%。重点关注比亚迪、吉利等车企以及拥有全球客户和海外产能的零部件公司。下周重点关注三件事：一是8月19号到23号的世界机器人大会，二是8月21号到30号的成都车展，三是8月22号到26号的世界新能源机器人运动会。这些活动可能提升机器人产业链的关注度，尤其是出口持续超预期的自主车企和全球化零部件龙头。</w:t>
      </w:r>
    </w:p>
    <w:p>
      <w:r>
        <w:rPr>
          <w:rFonts w:ascii="等线(中文正文)" w:hAnsi="等线(中文正文)" w:cs="等线(中文正文)" w:eastAsia="等线(中文正文)"/>
          <w:b w:val="false"/>
          <w:i w:val="false"/>
          <w:sz w:val="20"/>
        </w:rPr>
        <w:t/>
      </w:r>
    </w:p>
    <w:p>
      <w:pPr>
        <w:pStyle w:val="ab"/>
      </w:pPr>
      <w:r>
        <w:t>对于当前汽车板块的行情判断是怎样的？</w:t>
      </w:r>
    </w:p>
    <w:p>
      <w:r>
        <w:rPr>
          <w:rFonts w:ascii="等线(中文正文)" w:hAnsi="等线(中文正文)" w:cs="等线(中文正文)" w:eastAsia="等线(中文正文)"/>
          <w:b w:val="false"/>
          <w:i w:val="false"/>
          <w:sz w:val="20"/>
        </w:rPr>
        <w:t>发言人1：当前汽车板块仍以结构性机会为主，不宜全面看涨整车板块。国内需求尚未出现明显拐点，成都车展订单将成为关键验证。看好出口持续超预期的自主车企、全球化零部件龙头以及受益于机器人产业链的公司。</w:t>
      </w:r>
    </w:p>
    <w:p>
      <w:r>
        <w:rPr>
          <w:rFonts w:ascii="等线(中文正文)" w:hAnsi="等线(中文正文)" w:cs="等线(中文正文)" w:eastAsia="等线(中文正文)"/>
          <w:b w:val="false"/>
          <w:i w:val="false"/>
          <w:sz w:val="20"/>
        </w:rPr>
        <w:t/>
      </w:r>
    </w:p>
    <w:p>
      <w:pPr>
        <w:pStyle w:val="ab"/>
      </w:pPr>
      <w:r>
        <w:t>在设备端，您认为哪些方向是值得关注的？光模块设备为何值得关注？</w:t>
      </w:r>
    </w:p>
    <w:p>
      <w:r>
        <w:rPr>
          <w:rFonts w:ascii="等线(中文正文)" w:hAnsi="等线(中文正文)" w:cs="等线(中文正文)" w:eastAsia="等线(中文正文)"/>
          <w:b w:val="false"/>
          <w:i w:val="false"/>
          <w:sz w:val="20"/>
        </w:rPr>
        <w:t>发言人1：我们重点关注的方向主要是围绕设备端，特别是光模块设备、PCB设备以及半导体设备。这三个方向目前景气度较高。此外，光模块液冷和下游订单较好的机床企业也值得重点关注。光模块设备值得关注是因为无论是国内龙头企业在海外扩产还是海外企业扩产，都需要大量自动化设备。由于之前光模块以人工制作为主，但考虑到效率、稳定性和经济性问题，海外倾向于大量采用设备。近期coherent和罗曼等公司的业绩表现强劲，且NPU作为CPU中间步骤产品的需求加速增长，这也为光模块设备带来了增量机会。</w:t>
      </w:r>
    </w:p>
    <w:p>
      <w:r>
        <w:rPr>
          <w:rFonts w:ascii="等线(中文正文)" w:hAnsi="等线(中文正文)" w:cs="等线(中文正文)" w:eastAsia="等线(中文正文)"/>
          <w:b w:val="false"/>
          <w:i w:val="false"/>
          <w:sz w:val="20"/>
        </w:rPr>
        <w:t/>
      </w:r>
    </w:p>
    <w:p>
      <w:pPr>
        <w:pStyle w:val="ab"/>
      </w:pPr>
      <w:r>
        <w:t>在光模块设备方面有哪些公司可以关注？半导体设备方面有哪些动态值得关注？</w:t>
      </w:r>
    </w:p>
    <w:p>
      <w:r>
        <w:rPr>
          <w:rFonts w:ascii="等线(中文正文)" w:hAnsi="等线(中文正文)" w:cs="等线(中文正文)" w:eastAsia="等线(中文正文)"/>
          <w:b w:val="false"/>
          <w:i w:val="false"/>
          <w:sz w:val="20"/>
        </w:rPr>
        <w:t>发言人1：可以关注光模块设备中几家龙头企业和对海外敞口较大的公司，包括罗伯特科、科瑞技术、博众精工、电信以及立方凯格经济等。半导体设备方面，中心国际收入利润超预期，经营改善强化本土晶圆制造及工艺迭代。台积电七月份营收利润也保持较高增速。海力士计划在大连重启Nand扩产，预计2027年产能提升50%左右。国内设备企业如北方华创、中微拓、金胜美等有望受益于国内外厂商的扩产计划。</w:t>
      </w:r>
    </w:p>
    <w:p>
      <w:r>
        <w:rPr>
          <w:rFonts w:ascii="等线(中文正文)" w:hAnsi="等线(中文正文)" w:cs="等线(中文正文)" w:eastAsia="等线(中文正文)"/>
          <w:b w:val="false"/>
          <w:i w:val="false"/>
          <w:sz w:val="20"/>
        </w:rPr>
        <w:t/>
      </w:r>
    </w:p>
    <w:p>
      <w:pPr>
        <w:pStyle w:val="ab"/>
      </w:pPr>
      <w:r>
        <w:t>对于PCB设备市场的情况如何？</w:t>
      </w:r>
    </w:p>
    <w:p>
      <w:r>
        <w:rPr>
          <w:rFonts w:ascii="等线(中文正文)" w:hAnsi="等线(中文正文)" w:cs="等线(中文正文)" w:eastAsia="等线(中文正文)"/>
          <w:b w:val="false"/>
          <w:i w:val="false"/>
          <w:sz w:val="20"/>
        </w:rPr>
        <w:t>发言人1：PCB设备中，AIPCB市场规模预计将在未来几年内维持高速增长。大摩和高盛预测全球市场规模从2026年的178亿美金增长至2027年的375亿美金，再到2028年的840亿美金，年增速明显提升。设备需求会随着产能扩产周期（通常为1年到1年半）及高端产能向头部设备厂商集中而增加，持续推荐大足、新奇、中威、三维金科和高端智能等头部PCB设备厂商。</w:t>
      </w:r>
    </w:p>
    <w:p>
      <w:r>
        <w:rPr>
          <w:rFonts w:ascii="等线(中文正文)" w:hAnsi="等线(中文正文)" w:cs="等线(中文正文)" w:eastAsia="等线(中文正文)"/>
          <w:b w:val="false"/>
          <w:i w:val="false"/>
          <w:sz w:val="20"/>
        </w:rPr>
        <w:t/>
      </w:r>
    </w:p>
    <w:p>
      <w:pPr>
        <w:pStyle w:val="ab"/>
      </w:pPr>
      <w:r>
        <w:t>还有哪些其他领域值得关注？</w:t>
      </w:r>
    </w:p>
    <w:p>
      <w:r>
        <w:rPr>
          <w:rFonts w:ascii="等线(中文正文)" w:hAnsi="等线(中文正文)" w:cs="等线(中文正文)" w:eastAsia="等线(中文正文)"/>
          <w:b w:val="false"/>
          <w:i w:val="false"/>
          <w:sz w:val="20"/>
        </w:rPr>
        <w:t>发言人1：还有如光模块液冷领域，尤其是中视科技等已取得先发优势的企业；以及机床企业，受AI相关电子方向需求带动，如纽威数控、海天精工等企业业绩向好，同时日本对高端机床出口管制措施对国产设备厂商也有一定利好，华中数控、科德等做数控系统的企业以及五轴机床稀缺龙头企业有机会受益。</w:t>
      </w:r>
    </w:p>
    <w:p>
      <w:r>
        <w:rPr>
          <w:rFonts w:ascii="等线(中文正文)" w:hAnsi="等线(中文正文)" w:cs="等线(中文正文)" w:eastAsia="等线(中文正文)"/>
          <w:b w:val="false"/>
          <w:i w:val="false"/>
          <w:sz w:val="20"/>
        </w:rPr>
        <w:t/>
      </w:r>
    </w:p>
    <w:p>
      <w:pPr>
        <w:pStyle w:val="ab"/>
      </w:pPr>
      <w:r>
        <w:t>C909飞机有哪些最新进展和大单情况？</w:t>
      </w:r>
    </w:p>
    <w:p>
      <w:r>
        <w:rPr>
          <w:rFonts w:ascii="等线(中文正文)" w:hAnsi="等线(中文正文)" w:cs="等线(中文正文)" w:eastAsia="等线(中文正文)"/>
          <w:b w:val="false"/>
          <w:i w:val="false"/>
          <w:sz w:val="20"/>
        </w:rPr>
        <w:t>发言人1：C909飞机在7月17日已与柬埔寨国家航空签订了20架采购大单，这是海外国家级航司首次批量采购国产支线飞机。预计接下来将陆续交付。此外，在七月中旬的万宝楼国际航展上，上飞携带了C909、C929等全套机型模型参展，并官宣了香港民航处将深度参与C929试航审计工作。同时，配套的长江两千发动机正在进行各项试验。</w:t>
      </w:r>
    </w:p>
    <w:p>
      <w:r>
        <w:rPr>
          <w:rFonts w:ascii="等线(中文正文)" w:hAnsi="等线(中文正文)" w:cs="等线(中文正文)" w:eastAsia="等线(中文正文)"/>
          <w:b w:val="false"/>
          <w:i w:val="false"/>
          <w:sz w:val="20"/>
        </w:rPr>
        <w:t/>
      </w:r>
    </w:p>
    <w:p>
      <w:pPr>
        <w:pStyle w:val="ab"/>
      </w:pPr>
      <w:r>
        <w:t>军工行业十五规划有何特点和关注点？明年有哪些重要的军工行业事件？</w:t>
      </w:r>
    </w:p>
    <w:p>
      <w:r>
        <w:rPr>
          <w:rFonts w:ascii="等线(中文正文)" w:hAnsi="等线(中文正文)" w:cs="等线(中文正文)" w:eastAsia="等线(中文正文)"/>
          <w:b w:val="false"/>
          <w:i w:val="false"/>
          <w:sz w:val="20"/>
        </w:rPr>
        <w:t>发言人1：军工行业十五规划中，从解决装备有没有的问题转向全面强化装备性能，尤其注重体系化、智能化以及提升生产力。传统装备从大量新增转向迭代升级和低成本可持续批产。新智新域作战力量、主战装备迭代升级、军工电子信息化和智能化等领域将在今年年底左右有更多细节规划发布，这将成为军工行业投资的重要转折点。明年2027年是人民解放军建军100周年的重要节点，也是国防军队现代化建设三步走的第一阶段收官节点，军工任务将围绕这一目标推进实施。具体活动目前尚待官方通告，但可以预见会有一些重大活动举行。</w:t>
      </w:r>
    </w:p>
    <w:p>
      <w:r>
        <w:rPr>
          <w:rFonts w:ascii="等线(中文正文)" w:hAnsi="等线(中文正文)" w:cs="等线(中文正文)" w:eastAsia="等线(中文正文)"/>
          <w:b w:val="false"/>
          <w:i w:val="false"/>
          <w:sz w:val="20"/>
        </w:rPr>
        <w:t/>
      </w:r>
    </w:p>
    <w:p>
      <w:pPr>
        <w:pStyle w:val="ab"/>
      </w:pPr>
      <w:r>
        <w:t>瑞典新材公司的业务情况如何？</w:t>
      </w:r>
    </w:p>
    <w:p>
      <w:r>
        <w:rPr>
          <w:rFonts w:ascii="等线(中文正文)" w:hAnsi="等线(中文正文)" w:cs="等线(中文正文)" w:eastAsia="等线(中文正文)"/>
          <w:b w:val="false"/>
          <w:i w:val="false"/>
          <w:sz w:val="20"/>
        </w:rPr>
        <w:t>发言人1：瑞典新材公司业务分为三大块：显示材料中间体、电子材料和医药中间体。其中显示材料主要做LCD材料和OLED材料中间体；电子材料供应至面板和半导体供应链，特别是PSPI材料已实现量产，并打入海外客户验证供应链；医药中间体业务致力于打造一体化CDMO战略，与阿斯利康等知名药企有稳定合作，目前医药管线已达351个，有望带来显著利润增量。</w:t>
      </w:r>
    </w:p>
    <w:p>
      <w:r>
        <w:rPr>
          <w:rFonts w:ascii="等线(中文正文)" w:hAnsi="等线(中文正文)" w:cs="等线(中文正文)" w:eastAsia="等线(中文正文)"/>
          <w:b w:val="false"/>
          <w:i w:val="false"/>
          <w:sz w:val="20"/>
        </w:rPr>
        <w:t/>
      </w:r>
    </w:p>
    <w:p>
      <w:pPr>
        <w:pStyle w:val="ab"/>
      </w:pPr>
      <w:r>
        <w:t>公司三大业务板块的市场空间及增长情况如何？</w:t>
      </w:r>
    </w:p>
    <w:p>
      <w:r>
        <w:rPr>
          <w:rFonts w:ascii="等线(中文正文)" w:hAnsi="等线(中文正文)" w:cs="等线(中文正文)" w:eastAsia="等线(中文正文)"/>
          <w:b w:val="false"/>
          <w:i w:val="false"/>
          <w:sz w:val="20"/>
        </w:rPr>
        <w:t>发言人1：显示材料板块预计随着PSPI材料应用领域的扩展和国产化率提升，在2035年市场规模可达43亿美元，复合增速为22.5%。电子材料板块在2025年已实现7000万元收入，随着产品搭建和客户验证完成，批量化供应速度决定其未来发展。医药中间体板块目前收入约2.9-3亿元，毛利率高达40%-65%，随着下游上市管线增多，利润增长明显。整体预计2026年至2028年公司规模利润将分别达到3.85亿和6.9亿元，同比增长22%、33%和38%。</w:t>
      </w:r>
    </w:p>
    <w:p>
      <w:r>
        <w:rPr>
          <w:rFonts w:ascii="等线(中文正文)" w:hAnsi="等线(中文正文)" w:cs="等线(中文正文)" w:eastAsia="等线(中文正文)"/>
          <w:b w:val="false"/>
          <w:i w:val="false"/>
          <w:sz w:val="20"/>
        </w:rPr>
        <w:t/>
      </w:r>
    </w:p>
    <w:p>
      <w:pPr>
        <w:pStyle w:val="ab"/>
      </w:pPr>
      <w:r>
        <w:t>本周航运板块的最新变化中，霍尔木兹海峡封锁对油运量的影响如何？</w:t>
      </w:r>
    </w:p>
    <w:p>
      <w:r>
        <w:rPr>
          <w:rFonts w:ascii="等线(中文正文)" w:hAnsi="等线(中文正文)" w:cs="等线(中文正文)" w:eastAsia="等线(中文正文)"/>
          <w:b w:val="false"/>
          <w:i w:val="false"/>
          <w:sz w:val="20"/>
        </w:rPr>
        <w:t>发言人1：当只有霍尔木兹海峡封锁时，对油运量是利空，但经过几个月的变化，运量利空已基本预期反映完毕。随着封锁持续，下游库存消耗为后续补库弹性积蓄力量，运量实际上有所回升，目前比5月份前全面封锁状态时运量有所回升。</w:t>
      </w:r>
    </w:p>
    <w:p>
      <w:r>
        <w:rPr>
          <w:rFonts w:ascii="等线(中文正文)" w:hAnsi="等线(中文正文)" w:cs="等线(中文正文)" w:eastAsia="等线(中文正文)"/>
          <w:b w:val="false"/>
          <w:i w:val="false"/>
          <w:sz w:val="20"/>
        </w:rPr>
        <w:t/>
      </w:r>
    </w:p>
    <w:p>
      <w:pPr>
        <w:pStyle w:val="ab"/>
      </w:pPr>
      <w:r>
        <w:t>如果霍尔木兹海峡和曼达海峡同时封锁，会对运价产生什么影响？</w:t>
      </w:r>
    </w:p>
    <w:p>
      <w:r>
        <w:rPr>
          <w:rFonts w:ascii="等线(中文正文)" w:hAnsi="等线(中文正文)" w:cs="等线(中文正文)" w:eastAsia="等线(中文正文)"/>
          <w:b w:val="false"/>
          <w:i w:val="false"/>
          <w:sz w:val="20"/>
        </w:rPr>
        <w:t>发言人1：如果两大海峡同时封锁，对于运距和运力周转效率来说，将利好整个运价。当前市场处于微妙状态，单边封锁导致运量利空已基本消化，若两边都封锁，则运距会明显利好，但需结合季节性因素，目前油运行业处于淡季，酝酿逻辑低位震荡。</w:t>
      </w:r>
    </w:p>
    <w:p>
      <w:r>
        <w:rPr>
          <w:rFonts w:ascii="等线(中文正文)" w:hAnsi="等线(中文正文)" w:cs="等线(中文正文)" w:eastAsia="等线(中文正文)"/>
          <w:b w:val="false"/>
          <w:i w:val="false"/>
          <w:sz w:val="20"/>
        </w:rPr>
        <w:t/>
      </w:r>
    </w:p>
    <w:p>
      <w:pPr>
        <w:pStyle w:val="ab"/>
      </w:pPr>
      <w:r>
        <w:t>中东和美洲的用油消耗量变化如何影响油运量？</w:t>
      </w:r>
    </w:p>
    <w:p>
      <w:r>
        <w:rPr>
          <w:rFonts w:ascii="等线(中文正文)" w:hAnsi="等线(中文正文)" w:cs="等线(中文正文)" w:eastAsia="等线(中文正文)"/>
          <w:b w:val="false"/>
          <w:i w:val="false"/>
          <w:sz w:val="20"/>
        </w:rPr>
        <w:t>发言人1：中东本土燃油发电及用油消耗量季节性提升，美国本土加工量增加，这些都会影响出口量。随着四季度传统旺季到来，东亚炼厂检修结束后可能会恢复采购，叠加运营逻辑的影响，海运量可能会节性回升，进而推动运价弹性增长。</w:t>
      </w:r>
    </w:p>
    <w:p>
      <w:r>
        <w:rPr>
          <w:rFonts w:ascii="等线(中文正文)" w:hAnsi="等线(中文正文)" w:cs="等线(中文正文)" w:eastAsia="等线(中文正文)"/>
          <w:b w:val="false"/>
          <w:i w:val="false"/>
          <w:sz w:val="20"/>
        </w:rPr>
        <w:t/>
      </w:r>
    </w:p>
    <w:p>
      <w:pPr>
        <w:pStyle w:val="ab"/>
      </w:pPr>
      <w:r>
        <w:t>中国作为终端消费国，其原油采购何时会恢复？</w:t>
      </w:r>
    </w:p>
    <w:p>
      <w:r>
        <w:rPr>
          <w:rFonts w:ascii="等线(中文正文)" w:hAnsi="等线(中文正文)" w:cs="等线(中文正文)" w:eastAsia="等线(中文正文)"/>
          <w:b w:val="false"/>
          <w:i w:val="false"/>
          <w:sz w:val="20"/>
        </w:rPr>
        <w:t>发言人1：中国前期大幅减少了原油采购和加工量，但从八月份开始，链路架构量预期逐步回升，接近战略补库前水平。若保持较低的进口量，中国库存尤其是电厂商业库存消耗会加速，这为中国重新恢复原油采购提供了触发可能性，成品油出口配额的放开也会带来帮助。</w:t>
      </w:r>
    </w:p>
    <w:p>
      <w:r>
        <w:rPr>
          <w:rFonts w:ascii="等线(中文正文)" w:hAnsi="等线(中文正文)" w:cs="等线(中文正文)" w:eastAsia="等线(中文正文)"/>
          <w:b w:val="false"/>
          <w:i w:val="false"/>
          <w:sz w:val="20"/>
        </w:rPr>
        <w:t/>
      </w:r>
    </w:p>
    <w:p>
      <w:pPr>
        <w:pStyle w:val="ab"/>
      </w:pPr>
      <w:r>
        <w:t>国内与海外邮轮股表现为何存在较大差异？</w:t>
      </w:r>
    </w:p>
    <w:p>
      <w:r>
        <w:rPr>
          <w:rFonts w:ascii="等线(中文正文)" w:hAnsi="等线(中文正文)" w:cs="等线(中文正文)" w:eastAsia="等线(中文正文)"/>
          <w:b w:val="false"/>
          <w:i w:val="false"/>
          <w:sz w:val="20"/>
        </w:rPr>
        <w:t>发言人1：国内邮轮股如招商轮船等基本反映现货运价水平，而中国海能甚至还未体现预期中的运价上行弹性，存在明显安全边际。相比之下，海外邮轮股接近前期高点或不断创历史新高，更反映了产业景气变化。当前国内游轮股在地缘消息博弈中，与产业景气度和运价预期存在背离，因此有较大上升空间。</w:t>
      </w:r>
    </w:p>
    <w:p>
      <w:r>
        <w:rPr>
          <w:rFonts w:ascii="等线(中文正文)" w:hAnsi="等线(中文正文)" w:cs="等线(中文正文)" w:eastAsia="等线(中文正文)"/>
          <w:b w:val="false"/>
          <w:i w:val="false"/>
          <w:sz w:val="20"/>
        </w:rPr>
        <w:t/>
      </w:r>
    </w:p>
    <w:p>
      <w:pPr>
        <w:pStyle w:val="ab"/>
      </w:pPr>
      <w:r>
        <w:t>是否需要关注厄尔尼诺现象对巴拿马运河拥堵的影响？</w:t>
      </w:r>
    </w:p>
    <w:p>
      <w:r>
        <w:rPr>
          <w:rFonts w:ascii="等线(中文正文)" w:hAnsi="等线(中文正文)" w:cs="等线(中文正文)" w:eastAsia="等线(中文正文)"/>
          <w:b w:val="false"/>
          <w:i w:val="false"/>
          <w:sz w:val="20"/>
        </w:rPr>
        <w:t>发言人1：是的，需要关注厄尔尼诺现象可能对巴拿马运河拥堵带来的进一步影响，目前运河已出现高价通行费拍卖及等待时间延长的现象，需警惕核心枢纽可能出现的拥堵或运力周转效率下降的变量。</w:t>
      </w:r>
    </w:p>
    <w:p>
      <w:r>
        <w:rPr>
          <w:rFonts w:ascii="等线(中文正文)" w:hAnsi="等线(中文正文)" w:cs="等线(中文正文)" w:eastAsia="等线(中文正文)"/>
          <w:b w:val="false"/>
          <w:i w:val="false"/>
          <w:sz w:val="20"/>
        </w:rPr>
        <w:t/>
      </w:r>
    </w:p>
    <w:p>
      <w:pPr>
        <w:pStyle w:val="ab"/>
      </w:pPr>
      <w:r>
        <w:t>对于干散货市场，特别是bdi运价中枢的走势有何看法？</w:t>
      </w:r>
    </w:p>
    <w:p>
      <w:r>
        <w:rPr>
          <w:rFonts w:ascii="等线(中文正文)" w:hAnsi="等线(中文正文)" w:cs="等线(中文正文)" w:eastAsia="等线(中文正文)"/>
          <w:b w:val="false"/>
          <w:i w:val="false"/>
          <w:sz w:val="20"/>
        </w:rPr>
        <w:t>发言人1：肝散有效供给有限，铁矿、铝土矿、南美粮食等增产逻辑将对整个需求产生趋势性催化，带动bdi运价中枢稳步上行，具有一定的确定性。同时，不同事件的发生也会带来爆发性的催化作用。</w:t>
      </w:r>
    </w:p>
    <w:p>
      <w:r>
        <w:rPr>
          <w:rFonts w:ascii="等线(中文正文)" w:hAnsi="等线(中文正文)" w:cs="等线(中文正文)" w:eastAsia="等线(中文正文)"/>
          <w:b w:val="false"/>
          <w:i w:val="false"/>
          <w:sz w:val="20"/>
        </w:rPr>
        <w:t/>
      </w:r>
    </w:p>
    <w:p>
      <w:pPr>
        <w:pStyle w:val="ab"/>
      </w:pPr>
      <w:r>
        <w:t>集运板块中，中远海控股价与运价走势有何特点及后续潜力？</w:t>
      </w:r>
    </w:p>
    <w:p>
      <w:r>
        <w:rPr>
          <w:rFonts w:ascii="等线(中文正文)" w:hAnsi="等线(中文正文)" w:cs="等线(中文正文)" w:eastAsia="等线(中文正文)"/>
          <w:b w:val="false"/>
          <w:i w:val="false"/>
          <w:sz w:val="20"/>
        </w:rPr>
        <w:t>发言人1：中远海控股价走势更多反映了资产价值和价值红利导向，运价景气度并未在股价上充分体现。作为集运龙头，中远海控主业格局为运价托底，报表端利息收益和投资收益提供充足利润空间，PB估值存在长期修复空间，且还有供应事件带来的额外期权，叠加公司可观的股东回报措施，看好其价值红利逻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2026-08-16T14:44:22Z</dcterms:created>
  <dc:creator>Apache POI</dc:creator>
</cp:coreProperties>
</file>