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申万宏源策略_消化微观结构问题后，反弹再延续--大势申音·每周论势5分钟 260816_原文</w:t>
      </w:r>
    </w:p>
    <w:p>
      <w:pPr>
        <w:jc w:val="center"/>
      </w:pPr>
      <w:r>
        <w:rPr>
          <w:rFonts w:ascii="等线(中文正文)" w:hAnsi="等线(中文正文)" w:cs="等线(中文正文)" w:eastAsia="等线(中文正文)"/>
          <w:b w:val="false"/>
          <w:i w:val="false"/>
          <w:sz w:val="20"/>
        </w:rPr>
        <w:t>2026年08月16日 22:38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各位投资者上午好，我是申万宏源策略的付金滔，欢迎大家收听本期的每周二15分钟。今天我们重点讨论后续几个波段的市场展望。本周超跌反弹的阻力如约增加，我们重申AI产业链重拾强势四步走的推演。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00:13</w:t>
      </w:r>
    </w:p>
    <w:p>
      <w:r>
        <w:rPr>
          <w:rFonts w:ascii="等线(中文正文)" w:hAnsi="等线(中文正文)" w:cs="等线(中文正文)" w:eastAsia="等线(中文正文)"/>
          <w:b w:val="false"/>
          <w:i w:val="false"/>
          <w:sz w:val="20"/>
        </w:rPr>
        <w:t>当前刚走完第一步，第二步正在临近。第一步我们所指的是超跌反弹出现基本面研究的有效性恢复。第二步是持仓浮盈浮亏重回盈亏平衡线。行情扰动容易引发资金流出，超跌反弹阻力会自然增加，需先消化微观结构问题之后再出发。消化微观结构问题可能的方式包括，一种是先回调行为，志愿政策发力，悲观筹码出清。另一种是请关注公众号，思维纪要社，更多纪要请加V西安20210130是小波段横盘，等待积极因素累积，稳定微观结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00:45</w:t>
      </w:r>
    </w:p>
    <w:p>
      <w:r>
        <w:rPr>
          <w:rFonts w:ascii="等线(中文正文)" w:hAnsi="等线(中文正文)" w:cs="等线(中文正文)" w:eastAsia="等线(中文正文)"/>
          <w:b w:val="false"/>
          <w:i w:val="false"/>
          <w:sz w:val="20"/>
        </w:rPr>
        <w:t>第三步是2026年三季报业绩消化，估值初步到位，业绩高增对股价的支持力恢复。最后第四步，重磅产业催化兑现，AI产业趋势重新凝聚共识，在筹码问题出现后，AI反弹行情可能延续。九月还有行为志愿政策保护的时间窗口，这可能与二次探底后的反弹行情叠加，中长中短期的乐观预期会借有利窗口集中反应。这个行情演绎后反弹再延续就高度依赖于科技产业趋势新催化凝聚新共识了。对应市场可能来到本轮反弹行情的阶段性高点，接下来AI链总体重新挑战前高的线索，我们认为是尚未出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w:t>
      </w:r>
    </w:p>
    <w:p>
      <w:r>
        <w:rPr>
          <w:rFonts w:ascii="等线(中文正文)" w:hAnsi="等线(中文正文)" w:cs="等线(中文正文)" w:eastAsia="等线(中文正文)"/>
          <w:b w:val="false"/>
          <w:i w:val="false"/>
          <w:sz w:val="20"/>
        </w:rPr>
        <w:t>六月资金分化正循环，七月负循环，资金供需状态难快速回到6月底的状态。那么股价创新高的必要条件就是产业逻辑的强度要超过六月底。现阶段算力通胀链反弹演绎的核心逻辑还是七月以来担忧的缓和逻辑强度，相对六月底突破还不是演绎的重点。国内半导体设备链和AI小盘是中期掩护短期的反弹高弹性方向，但国内半导体设备链的下游景气仍高度依赖于中韩存储龙头的资本开支，还是全球算力链的景气范畴。现阶段国产算力链和AI小盘对总体市场的带动作用上限还是明显的低于算力通胀资产的重新挑战前高的线索未出现短期结构选择的重点其实就局限于比较超跌反弹，能够修复前期跌幅的程度。国产半导体AI小微盘就是中期扰动少、短期弹性较大的方向。而算力通胀资产中业绩增速向下拐点出现较晚的资产，典型像存储同样可能是修复程度较高的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w:t>
      </w:r>
    </w:p>
    <w:p>
      <w:r>
        <w:rPr>
          <w:rFonts w:ascii="等线(中文正文)" w:hAnsi="等线(中文正文)" w:cs="等线(中文正文)" w:eastAsia="等线(中文正文)"/>
          <w:b w:val="false"/>
          <w:i w:val="false"/>
          <w:sz w:val="20"/>
        </w:rPr>
        <w:t>AI链总体回到前高，需要以重磅产业催化凝聚新共识为前提。若新共识形成的时间较短，则对应九月行情可能直接创新高，且科技赛道产品正循环可能回归，科技龙头就可能会重新的跑赢科技小盘。但更大概率的情形是，本轮需要形成的新共识级别更大，所需的时间也更长，对应九月行情无法创新高新的调整不断出现，市场对AI链震荡调休整的时间预期会从月度级别到季度级别，市场对科技回归节奏的心态也会随之放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02:41</w:t>
      </w:r>
    </w:p>
    <w:p>
      <w:r>
        <w:rPr>
          <w:rFonts w:ascii="等线(中文正文)" w:hAnsi="等线(中文正文)" w:cs="等线(中文正文)" w:eastAsia="等线(中文正文)"/>
          <w:b w:val="false"/>
          <w:i w:val="false"/>
          <w:sz w:val="20"/>
        </w:rPr>
        <w:t>最后结构选择上，短期结构选择重点是寻找超跌，超跌反弹中能够更大程度上修复跌幅的方向。国产算力链和AI小盘中期掩护短期是弹性更高的资产。另外全球算力通胀链中，基本面向下拐点较晚的方向更容易兑现，短期高弹性典型是存储，同时短期小级别催化也会强化反弹幅度，受益的方向是PCD。</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03:01</w:t>
      </w:r>
    </w:p>
    <w:p>
      <w:r>
        <w:rPr>
          <w:rFonts w:ascii="等线(中文正文)" w:hAnsi="等线(中文正文)" w:cs="等线(中文正文)" w:eastAsia="等线(中文正文)"/>
          <w:b w:val="false"/>
          <w:i w:val="false"/>
          <w:sz w:val="20"/>
        </w:rPr>
        <w:t>九月后市场对科技行情节奏的预期可能放缓，对应非科技方向的投资机会增加，同时调整波段增加也会有所变化。高股息资产绝对收益时间长拉长，非科技赛道方向创新药和C叉O行情上涨，因与赛道资金正循环共振，构成了非科技坊项目的短期最强板块。同时我们关注贵金属、工业金属和技术化工的投资机会。中期调整不断增加，高股息资产可能反复，有机会继续提示中证800指数权重减26年二季度公募基金重仓权重，可能是寻找高股息资产的有效思路。重点关注银行、非银、食品饮料和公用事业的修复机会。本周的每周二15分钟就是这些内容，感谢大家的收听，我们下期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2026-08-16T14:44:49Z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E6636BB100BBAFBB4581D91E6DDB82946343BE8C93FDD1A86A2D463F47DFE55A1EDB9DEC435EEDD4A816E7B9831F4088546D94C31F5B2836558EAC765602CE21C83AF35</vt:lpwstr>
  </property>
</Properties>
</file>