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西部策略 - 一周路演回顾总结 260815_原文</w:t>
      </w:r>
    </w:p>
    <w:p>
      <w:pPr>
        <w:jc w:val="center"/>
      </w:pPr>
      <w:r>
        <w:rPr>
          <w:rFonts w:ascii="等线(中文正文)" w:hAnsi="等线(中文正文)" w:cs="等线(中文正文)" w:eastAsia="等线(中文正文)"/>
          <w:b w:val="false"/>
          <w:i w:val="false"/>
          <w:sz w:val="20"/>
        </w:rPr>
        <w:t>2026年08月16日 09:52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财经电话会议系统，请输入参会密码并以井号键。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00:11</w:t>
      </w:r>
    </w:p>
    <w:p>
      <w:r>
        <w:rPr>
          <w:rFonts w:ascii="等线(中文正文)" w:hAnsi="等线(中文正文)" w:cs="等线(中文正文)" w:eastAsia="等线(中文正文)"/>
          <w:b w:val="false"/>
          <w:i w:val="false"/>
          <w:sz w:val="20"/>
        </w:rPr>
        <w:t>您已成功加入会议。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w:t>
      </w:r>
    </w:p>
    <w:p>
      <w:r>
        <w:rPr>
          <w:rFonts w:ascii="等线(中文正文)" w:hAnsi="等线(中文正文)" w:cs="等线(中文正文)" w:eastAsia="等线(中文正文)"/>
          <w:b w:val="false"/>
          <w:i w:val="false"/>
          <w:sz w:val="20"/>
        </w:rPr>
        <w:t xml:space="preserve">感谢大家参加本次会议，会议即将开始，请稍后。Thanks for your participation. 请关注公众号思维纪要社，更多纪要请加V西安20210130 is ready to start。Please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Trees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大家好，欢迎参加西部部策略首席谈一周路演回顾总结。目前所有参会者均处于静音状态，下面开始播报声明，本次电话会议服务于西部证券研究所客户，不构成投资建议，相关人员应自主做出投资决策，并自行承担投资风险。西部证券不应使用本次内容所导取得任何损失承担任何责任。专家发言内容仅代表专家个人观点，不代表本公司观点。本次会议内容不涉及国家保密信息、内幕信息、未公开重大信息、商业秘密、个人隐私，不得涉及可能引发不当炒作或股价异常波动的敏感信息，不得涉及影响了社会和资本市场稳定的言论。未经西部证券事先书面许可，任何机构或个人不得以任何形式复制、刊载与转载、转发、引用本次会议内容，否则，由此造成的一切后果及法律责任由该机构或个人承担，本公司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09:23</w:t>
      </w:r>
    </w:p>
    <w:p>
      <w:r>
        <w:rPr>
          <w:rFonts w:ascii="等线(中文正文)" w:hAnsi="等线(中文正文)" w:cs="等线(中文正文)" w:eastAsia="等线(中文正文)"/>
          <w:b w:val="false"/>
          <w:i w:val="false"/>
          <w:sz w:val="20"/>
        </w:rPr>
        <w:t>好，我们开始。各位投资者的朋友，周六周六晚上好，西部策略首席曹柳龙，然后欢迎参加我们每周六晚上8.1周路演的一个总结和展望。这次我们讲的一个内容是诺亚方舟。为什么讲这个东西呢？我们先介绍一个框架，这个框架叫佩雷斯框架。大家都知道的是杰文斯悖论，但杰文斯悖论他是在昆仑佩雷斯框架下的一个下位模型。佩雷斯框架是一个上位模型，这个框架的意思是什么呢？就是任何科技周期它都可以分成三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10:07</w:t>
      </w:r>
    </w:p>
    <w:p>
      <w:r>
        <w:rPr>
          <w:rFonts w:ascii="等线(中文正文)" w:hAnsi="等线(中文正文)" w:cs="等线(中文正文)" w:eastAsia="等线(中文正文)"/>
          <w:b w:val="false"/>
          <w:i w:val="false"/>
          <w:sz w:val="20"/>
        </w:rPr>
        <w:t>第一个阶段的话就是大规模资本开支阶段，或者说就是大机器时代。科技周期在它早期的时候，它会吸引资本进行大规模的基础设施的建设。然后在这个阶段的时候，为了吸引资本进行大规模基础设施建设，他会把基建或者说上游关键商品的价格维持在高位。或者换一句话的话就是资本他为了使得他的前期投资能够获得足够的RV的回报，所以他会把那个上游关键商品的价格定在高位，比如说token的价格。这个是第一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10:50</w:t>
      </w:r>
    </w:p>
    <w:p>
      <w:r>
        <w:rPr>
          <w:rFonts w:ascii="等线(中文正文)" w:hAnsi="等线(中文正文)" w:cs="等线(中文正文)" w:eastAsia="等线(中文正文)"/>
          <w:b w:val="false"/>
          <w:i w:val="false"/>
          <w:sz w:val="20"/>
        </w:rPr>
        <w:t>那第二个阶段是什么呢？第二个阶段的话就是大调整阶段。什么叫大调整阶段？大调整整阶段的话就是我上游上调整整阶段的话就是会出现一个悖论。这个悖论就是资本逻资本资本资本逻辑和商业模型它会出现悖论。那这个悖论什么意思呢？就是说资本逻辑它需要比如说token的价格，上游关键商品的价格维持在高位，以维护它的前期投资的RO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11:24</w:t>
      </w:r>
    </w:p>
    <w:p>
      <w:r>
        <w:rPr>
          <w:rFonts w:ascii="等线(中文正文)" w:hAnsi="等线(中文正文)" w:cs="等线(中文正文)" w:eastAsia="等线(中文正文)"/>
          <w:b w:val="false"/>
          <w:i w:val="false"/>
          <w:sz w:val="20"/>
        </w:rPr>
        <w:t>而商业模型是什么呢？商业模型的话就是我要把那个呃呃同款的价格，把那个基础设施的价格打到白菜价。只有如此，只有把这个价格打到白菜价以后，我的整个商业模型才能够形成闭环。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11:42</w:t>
      </w:r>
    </w:p>
    <w:p>
      <w:r>
        <w:rPr>
          <w:rFonts w:ascii="等线(中文正文)" w:hAnsi="等线(中文正文)" w:cs="等线(中文正文)" w:eastAsia="等线(中文正文)"/>
          <w:b w:val="false"/>
          <w:i w:val="false"/>
          <w:sz w:val="20"/>
        </w:rPr>
        <w:t>在第二个阶段他会就会出现这种悖论，而这种悖论他会如何解决呢？这种悖论的解决的话就是发生一个所谓的资本主义私有者私有权关系下的一个所有者关系的转移。就是通过股价的一波暴跌。比如说像2000年科网泡沫的时候，思科暴跌八九十个百分点。那股价暴跌，然后新的资本以较反转的价格把这块基础设施我买进去。那这样就是我新的资本，我的一个资金成本很便宜，那我就可以明显的降低比如说token价格，我的ROE模型能够走通，那我的那个资本模型我能够做空。那么商业模型的话就是当价，那个token的价格维持在低位的时候，我整个商业模型也就能够形成闭环。所以特雷斯框架它在第二个阶段是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12:39</w:t>
      </w:r>
    </w:p>
    <w:p>
      <w:r>
        <w:rPr>
          <w:rFonts w:ascii="等线(中文正文)" w:hAnsi="等线(中文正文)" w:cs="等线(中文正文)" w:eastAsia="等线(中文正文)"/>
          <w:b w:val="false"/>
          <w:i w:val="false"/>
          <w:sz w:val="20"/>
        </w:rPr>
        <w:t>第二个阶段一定会有一波暴跌，这波暴跌会带来上游意见价格的明显的回落。那第三个阶段什么？第三个阶段的话其实就是商业化形成闭环的一阶段。那商业化闭环的阶段的话，就应用应用跟这个下游应用它的一个需求会明显的扩大。那现在处于什么位置呢？现在处于第二个阶段，现在处于接近第二个阶段，也就是说这波调整它在未来的某个时间点，比如说像2000年科网泡沫的调整，以及15年股灾，甚至是22年二年的新能源车，20 8月份新能源车的暴跌，其实都是类似的这种调整它是不可避免的。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13:26</w:t>
      </w:r>
    </w:p>
    <w:p>
      <w:r>
        <w:rPr>
          <w:rFonts w:ascii="等线(中文正文)" w:hAnsi="等线(中文正文)" w:cs="等线(中文正文)" w:eastAsia="等线(中文正文)"/>
          <w:b w:val="false"/>
          <w:i w:val="false"/>
          <w:sz w:val="20"/>
        </w:rPr>
        <w:t>既然这种调整不可避免，那我们应该怎么办？我们应该的是我们应该做的就是寻找诺亚方舟去买一张船票。这个船票的话其实就是我们所说的那个AI应用。而AI应用的一个大头其实就是平台经济或者说是港股互联网。这里面我讲一下，接着这个诺亚方舟的一个或者说克莱斯框架，我再讲一下我们对于港股互联网的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13:53</w:t>
      </w:r>
    </w:p>
    <w:p>
      <w:r>
        <w:rPr>
          <w:rFonts w:ascii="等线(中文正文)" w:hAnsi="等线(中文正文)" w:cs="等线(中文正文)" w:eastAsia="等线(中文正文)"/>
          <w:b w:val="false"/>
          <w:i w:val="false"/>
          <w:sz w:val="20"/>
        </w:rPr>
        <w:t>我们是我们是从8月6号开始战略性看多港股互联网的那它背后的一个核心逻辑是什么呢？因为六月份的时候，当时出了一个政策，这个是七部委协同出了一个政策。这个政策的名字叫促进平台经济大中小平台协同发展的这样的行动方案。那这个政策的意义是什么呢？这个政策的意义就是对于平台经济的定位出现了根本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14:25</w:t>
      </w:r>
    </w:p>
    <w:p>
      <w:r>
        <w:rPr>
          <w:rFonts w:ascii="等线(中文正文)" w:hAnsi="等线(中文正文)" w:cs="等线(中文正文)" w:eastAsia="等线(中文正文)"/>
          <w:b w:val="false"/>
          <w:i w:val="false"/>
          <w:sz w:val="20"/>
        </w:rPr>
        <w:t>从之前的严监管周期到现在的促发展周期。之前平台经济严监管，因为平台经济它的一个定位是与民争利，它的定位是要反垄断。所以平台经济之前是监管的。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14:40</w:t>
      </w:r>
    </w:p>
    <w:p>
      <w:r>
        <w:rPr>
          <w:rFonts w:ascii="等线(中文正文)" w:hAnsi="等线(中文正文)" w:cs="等线(中文正文)" w:eastAsia="等线(中文正文)"/>
          <w:b w:val="false"/>
          <w:i w:val="false"/>
          <w:sz w:val="20"/>
        </w:rPr>
        <w:t>对于平台经济，像中国的互联网大厂，我们监管对他的定位就是你就是个公用事业，你不应该去获得过高的超额利润。所以我们可以看到我们的平台经济，港股互联网但估值基本上是10到12倍。公共事业的估值P的话应该也就差不多10到15倍左右的这样估值。从估值角度上上来看，公用事业的估值一般是10到15倍。消费的估值是15到20倍，而科技的估值是20到30倍，甚至要超过30倍。而现在港股互联网它甚至都不是消费的估值，它是用公用事业估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15:22</w:t>
      </w:r>
    </w:p>
    <w:p>
      <w:r>
        <w:rPr>
          <w:rFonts w:ascii="等线(中文正文)" w:hAnsi="等线(中文正文)" w:cs="等线(中文正文)" w:eastAsia="等线(中文正文)"/>
          <w:b w:val="false"/>
          <w:i w:val="false"/>
          <w:sz w:val="20"/>
        </w:rPr>
        <w:t>因为之前是连接管周期，那现在这个行动方案这个政策出来以后，就相当于把平台经济的定位，从公用事业把它一下子切换到了AI天云科技。也就是说随着时代AI时代的一个风云际会，对于平台经济它的一个政策定位出现了一个根本性的切换。这也就意味着跟港股互联网，或者说中国的互联网大厂，他们的一个估值要从现在的10到12倍切换到在切换到AI前沿科技的估值至少是20到30倍，甚至30倍更往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那这意味着很有可能在未来年内，港股互联网或者说这些所谓的平台经济，它的估值存在翻倍的空间的那如果非要做一个比较的话，怎么比较呢？就类似于那个医药行业，那医药行业之前带量采购对整个医药估值形成系统性的约束。因为只要是带量采购的话，那当时医药行业其实就是一个公用事业化的。在医药行业当中有一个板块杀出了一条血路。那这个板块的话其实就创新药他杀出了一条血路。为什么说创新杀出了一条血路呢？因为他硬生生把自己的估值从公用事业切换到科技股类科技股的估值。那这个估值修复的空间就至少是翻倍的空间，甚至是2到3倍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16:57</w:t>
      </w:r>
    </w:p>
    <w:p>
      <w:r>
        <w:rPr>
          <w:rFonts w:ascii="等线(中文正文)" w:hAnsi="等线(中文正文)" w:cs="等线(中文正文)" w:eastAsia="等线(中文正文)"/>
          <w:b w:val="false"/>
          <w:i w:val="false"/>
          <w:sz w:val="20"/>
        </w:rPr>
        <w:t>创新板块已经得到了市场的一个验证。创新药是自己随着海外的研发能力退潮，国内的研发能力起来，然后一笔收入再开始不断的得到确认。所以它的一个估值模型，估值逻辑出现了切换，它是自发性的切换。而现在行动方案，刚才我们讲的行动方案，它的切换是这个政策驱动的切换，是监管层对于平台经济的定位，它出现了一个系统性的转换。所以我们认为平台经济或者说港股互联网，很有可能在未来，最多未来一年，港股互联网的估值会从现在的10到12倍，至少修复到25倍以上。这里面有一个翻倍的空间，这是一个巨大投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17:53</w:t>
      </w:r>
    </w:p>
    <w:p>
      <w:r>
        <w:rPr>
          <w:rFonts w:ascii="等线(中文正文)" w:hAnsi="等线(中文正文)" w:cs="等线(中文正文)" w:eastAsia="等线(中文正文)"/>
          <w:b w:val="false"/>
          <w:i w:val="false"/>
          <w:sz w:val="20"/>
        </w:rPr>
        <w:t>然后港股股的愿望，我们认为就是佩雷斯框架第二阶段这种暴跌的过程中大调整时代的过程中，它是一个诺亚方舟。那么从从大的时代背景上来看，其实当前的那个呃大模型和应用，它出现了一个时代性的这种错配。大模型其实我们现在用，比如说用workday的时候对吧？或者我们用其他大模型的时候，用我们我们用AI的时候，这些大模型本身它的能力上，其实差异对我们消费者来说差异的体感是非常有限的那也就是意味着未来如果大模型公司他没有办法提供一个差异化非常大的大模型，或者说这些大模型它会差异化会明显收敛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18:49</w:t>
      </w:r>
    </w:p>
    <w:p>
      <w:r>
        <w:rPr>
          <w:rFonts w:ascii="等线(中文正文)" w:hAnsi="等线(中文正文)" w:cs="等线(中文正文)" w:eastAsia="等线(中文正文)"/>
          <w:b w:val="false"/>
          <w:i w:val="false"/>
          <w:sz w:val="20"/>
        </w:rPr>
        <w:t>那未来的这些模型公司它会成为什么呢？它会成为类似于移动联通这些PC互联网时代的这种手机流量运营商，可以会成为类似这样的角色。而这个角色的话就是很多人现在在讲的那个AI大模型公司它会公用事业化。它会公用事业化的一个核心的逻辑。也就意味着当前的大模型公司AI的硬件公司它被科技它是以科技股的估值去定价的。但实际上未来随着大模型它能力没有实质性区别以后，那大模型公司的估值要切换为公用事业去定价，这是一个巨大的错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19:38</w:t>
      </w:r>
    </w:p>
    <w:p>
      <w:r>
        <w:rPr>
          <w:rFonts w:ascii="等线(中文正文)" w:hAnsi="等线(中文正文)" w:cs="等线(中文正文)" w:eastAsia="等线(中文正文)"/>
          <w:b w:val="false"/>
          <w:i w:val="false"/>
          <w:sz w:val="20"/>
        </w:rPr>
        <w:t>同时像现在的这些平台经济，平台经济以work body为主，你就借鉴workday这些平台经济。对，以workday为例。这些平台经济的话，它可能会慢慢的形成AI时代的我们的一个新的AI的操作系统，像AI经纪公司，它可能会成为PC互联网时代的微软，慢慢的出现像windows two、windows three、windows 2、windows 3这些这样一些变化。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20:13</w:t>
      </w:r>
    </w:p>
    <w:p>
      <w:r>
        <w:rPr>
          <w:rFonts w:ascii="等线(中文正文)" w:hAnsi="等线(中文正文)" w:cs="等线(中文正文)" w:eastAsia="等线(中文正文)"/>
          <w:b w:val="false"/>
          <w:i w:val="false"/>
          <w:sz w:val="20"/>
        </w:rPr>
        <w:t>那这也就意味着什么呢？这也就意味着当前我们的港股互联网，当前是公用事业定价。但未来在未来它是要切换成科技定价。这个不只是政策行动方案政策，它只是提供个助推器。而现在的实质上是平台经济，就那个大场合模型公司，它出现了一个巨大的估值错配。而这种估值错配现在在慢慢的即将出现一个慢慢的这样的扭转的过程。这个就是我们对于整个港股互联网的一个补充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20:53</w:t>
      </w:r>
    </w:p>
    <w:p>
      <w:r>
        <w:rPr>
          <w:rFonts w:ascii="等线(中文正文)" w:hAnsi="等线(中文正文)" w:cs="等线(中文正文)" w:eastAsia="等线(中文正文)"/>
          <w:b w:val="false"/>
          <w:i w:val="false"/>
          <w:sz w:val="20"/>
        </w:rPr>
        <w:t>当然我们看好港股互联网里面这个特别硬核的逻辑是什么呢？这个硬核的逻辑其实就是我们认为美元指数现在是易下难上。而研究港股的话，我们之前在很多次汇报当中，我们就反复提到，要研究港股，我们只要研究美元指数就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21:13</w:t>
      </w:r>
    </w:p>
    <w:p>
      <w:r>
        <w:rPr>
          <w:rFonts w:ascii="等线(中文正文)" w:hAnsi="等线(中文正文)" w:cs="等线(中文正文)" w:eastAsia="等线(中文正文)"/>
          <w:b w:val="false"/>
          <w:i w:val="false"/>
          <w:sz w:val="20"/>
        </w:rPr>
        <w:t>因为港股交易者结构当中有接近60%是海外资金。也就意味着港股它对还外资的敏感性会很高。而美元指数上行的时候，全球资本会回流到美国。美元指数下行的时候美国的资本会资本会从美国流向全球。这也就意味着在美元从上行的时候港股它会调整，在美元从下行的时候，港股它会反弹。我们做了一个复盘，这个复盘就是最近十年港股四次主升浪行情，它基本上都会对对应着美元指数的快一个快速的回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21:54</w:t>
      </w:r>
    </w:p>
    <w:p>
      <w:r>
        <w:rPr>
          <w:rFonts w:ascii="等线(中文正文)" w:hAnsi="等线(中文正文)" w:cs="等线(中文正文)" w:eastAsia="等线(中文正文)"/>
          <w:b w:val="false"/>
          <w:i w:val="false"/>
          <w:sz w:val="20"/>
        </w:rPr>
        <w:t>那美元指数我们到底应该怎么看，怎么去看美元指数？那么美元指数要研究美元指数的话，我们研究研究欧美经济，研究欧美的货币政策其实就够了。为什么？因为美元指数当中有接近60%，它的组成部分有点接近60%是啊欧元。所以当美国经济比欧洲经济边际转差，或者说美国的货币政策相较于欧洲的货币政策更加宽松的时候，那美元他就会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22:29</w:t>
      </w:r>
    </w:p>
    <w:p>
      <w:r>
        <w:rPr>
          <w:rFonts w:ascii="等线(中文正文)" w:hAnsi="等线(中文正文)" w:cs="等线(中文正文)" w:eastAsia="等线(中文正文)"/>
          <w:b w:val="false"/>
          <w:i w:val="false"/>
          <w:sz w:val="20"/>
        </w:rPr>
        <w:t>现在随着AI资本开支蓄势，北美链条AI资本开支续势出现松动。这也就意味着美国经济增长预期一般也会放缓，这会脱离美元指数。而另一方面六月份的时候美联储六月份的时候欧洲央行加息，但七月份美联储没有加息。这也就意味着美国的货币政策相较于欧洲它是更加宽松的，它是更加宽松的这也就也会对美元指数形成拖累。美元指数下行的话，那港股恒生科技的或者说港股互联网，它就会进入一个上行周期。所以我们开这次电话会议，我们就提示投资者一定要重视港股互联网的投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然后最后再讲一下我们最近推荐的一些核心结论，三个方向。第一个方向是最推荐的是黄金有色。黄金有色就相当于我们德州骑手才拿到AA是可以直接推掉的，因为我们基本可以确定，每年从九月份极大概率是不加息的那只要美联储九月份不加息，那么就可以坐实落实民营死歌的这样一个角色。那么黄金的定价模型就会从现在的美债实际利率定价切换回最近几年的美元信用链和定价。由于特朗普美伊战争，他把霍尔木兹海峡的管理权丢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24:07</w:t>
      </w:r>
    </w:p>
    <w:p>
      <w:r>
        <w:rPr>
          <w:rFonts w:ascii="等线(中文正文)" w:hAnsi="等线(中文正文)" w:cs="等线(中文正文)" w:eastAsia="等线(中文正文)"/>
          <w:b w:val="false"/>
          <w:i w:val="false"/>
          <w:sz w:val="20"/>
        </w:rPr>
        <w:t>那美美元信用裂痕相较于月底当时金价高位的5600多美金的时候，美元信用裂痕是进一步扩张的那这也就意味着什么？这也就意味着一旦黄金的定价模型切换回美元信用裂痕定价以后，那么金价中枢就会快速回升到在快速回升到5600美金。然后有可能在年底前黄金的价格能够摸到甚至是突破7000美金的，这也就意味着黄金的一个上涨空间有接近50%到60%的这样一个上涨空间，而且它确定性很高。那就是我们黄金有色的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24:53</w:t>
      </w:r>
    </w:p>
    <w:p>
      <w:r>
        <w:rPr>
          <w:rFonts w:ascii="等线(中文正文)" w:hAnsi="等线(中文正文)" w:cs="等线(中文正文)" w:eastAsia="等线(中文正文)"/>
          <w:b w:val="false"/>
          <w:i w:val="false"/>
          <w:sz w:val="20"/>
        </w:rPr>
        <w:t>有色的话它的基本面EPS很强。有色上半年跌跌不休，主要的原因是在杀它的估值。因为有时候的估值和黄金价格是高度正相关的。而今年四季度金价中枢快速上行的话，它会带来有色板块的一个戴维斯装机，所以黄金有色我们都可以做重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第二个方向就是地产和消费。地产和消费的话，我们在之前的汇报当中就反复强调了，现在政策已经出现了一个根本性的转向，但这次的大礼包还没有落地。对上周四的政治局会议提到了一句话，就是把稳定房地产市场等任务，提升到确实落实安全屏障的高度。那这也就意味着政策非常明确的传递出了一个意思，这个意思就是要守住地产行业不发生系统性风险的底线。那这个政策，和24年守住经济不发系统性风险底线的表述其实有点类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26:03</w:t>
      </w:r>
    </w:p>
    <w:p>
      <w:r>
        <w:rPr>
          <w:rFonts w:ascii="等线(中文正文)" w:hAnsi="等线(中文正文)" w:cs="等线(中文正文)" w:eastAsia="等线(中文正文)"/>
          <w:b w:val="false"/>
          <w:i w:val="false"/>
          <w:sz w:val="20"/>
        </w:rPr>
        <w:t>但24年7月份政治局会议没有给出大礼包。他什么时候给大礼包的？他在918美联储降息以后的一周内，924的这个组合拳给出大礼包的。因为国内政策宽松，财政宽松，它是以货币流动性宽松为前提的。只有当美联储开始降息，然后跨境财富回流，货币环境宽松以后，我们的财政政策空间才能够打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26:32</w:t>
      </w:r>
    </w:p>
    <w:p>
      <w:r>
        <w:rPr>
          <w:rFonts w:ascii="等线(中文正文)" w:hAnsi="等线(中文正文)" w:cs="等线(中文正文)" w:eastAsia="等线(中文正文)"/>
          <w:b w:val="false"/>
          <w:i w:val="false"/>
          <w:sz w:val="20"/>
        </w:rPr>
        <w:t>同样的类似的今年7月底的政治局会议，他也指明了方向，但是没有给出大礼包。为什么？因为现在我们要防一手，就万1 9月份美联储要加息，那么我们政策空间，如果九月份美联储关于加息，那么财富会外逃，那么我们财政政策空间就会受限。所以现在的那个所谓的地产消费相关的政策大礼包，我们认为我应该要去等今年9月18号，只要确认美联储不加息甚至降息的话，那今年9 22.0政策组合成很有可能它会落地。那个时候我们就能够看到彻底的政策大礼包，就是守住地产行业不发生系统性风险底线。而一旦政策出台，那么地产股股价最理想状况下有四倍空间，然后现实状况下，可能是至少会存在2到3倍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27:33</w:t>
      </w:r>
    </w:p>
    <w:p>
      <w:r>
        <w:rPr>
          <w:rFonts w:ascii="等线(中文正文)" w:hAnsi="等线(中文正文)" w:cs="等线(中文正文)" w:eastAsia="等线(中文正文)"/>
          <w:b w:val="false"/>
          <w:i w:val="false"/>
          <w:sz w:val="20"/>
        </w:rPr>
        <w:t>这是第二个方向，我们推荐的那第三个方向的话就是我们认为港股互联网。那背后的逻辑刚才我们已经讲的比较清晰了。港股互联网的话就是它在未来可能是为可能是未来一年内，它会有至少是翻倍的这样一个股价翻倍的空间。但他不一定会在今年底之前有很高的弹性。现在买港股互联网，有点类似于20年的时候买那个海外30链条，就短期它弹性不一定会那么高。但是如果我们是要做一个中长期配置布局的话，那24年把善于进谏的筹码量不断的累累高，那么25年、26年这个回报会非常丰厚。现在我们把港股互联网的筹码累高的话，那明年后年我们回报也是非常丰富的那以上就是我本次汇报的一些主要内容谢谢各位领导。然后如果有问题的话，也欢迎这个电话或者说通过销售，通过我们的团队成员，我们约个电话或者说曰一些线下路演进行进一步的汇报。以上就是我这边汇报的主要内容，谢谢。最后还是祝各位投资者朋友马年投资继续近日长虹，谢谢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29:05</w:t>
      </w:r>
    </w:p>
    <w:p>
      <w:r>
        <w:rPr>
          <w:rFonts w:ascii="等线(中文正文)" w:hAnsi="等线(中文正文)" w:cs="等线(中文正文)" w:eastAsia="等线(中文正文)"/>
          <w:b w:val="false"/>
          <w:i w:val="false"/>
          <w:sz w:val="20"/>
        </w:rPr>
        <w:t>感谢大家参加本次会议，会议到此结束，祝大家生活愉快，再见。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 xml:space="preserve">本次会议已结束，the meeting has ended.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54:45</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E6636BB100BBAFBB4581D91E6DDB809413A3BE8CE3FDD7388AD9463F47DFE51A8E9B9DEC495FEDD4A81CD7497C1F408F5A62C4C31B5B28F4598D0C765F02CE21CE3B935</vt:lpwstr>
  </property>
</Properties>
</file>